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97C2C" w:rsidRDefault="00E07F54" w:rsidP="00E07F54">
      <w:pPr>
        <w:pStyle w:val="Subtitle"/>
        <w:spacing w:after="4000"/>
        <w:rPr>
          <w:b/>
          <w:i w:val="0"/>
          <w:noProof/>
          <w:lang w:eastAsia="en-AU"/>
        </w:rPr>
      </w:pPr>
      <w:r>
        <w:rPr>
          <w:noProof/>
          <w:lang w:eastAsia="en-AU"/>
        </w:rPr>
        <mc:AlternateContent>
          <mc:Choice Requires="wps">
            <w:drawing>
              <wp:anchor distT="0" distB="0" distL="114300" distR="114300" simplePos="0" relativeHeight="251659264" behindDoc="1" locked="0" layoutInCell="1" allowOverlap="1" wp14:anchorId="126167CA" wp14:editId="3DD76369">
                <wp:simplePos x="0" y="0"/>
                <wp:positionH relativeFrom="page">
                  <wp:posOffset>-338203</wp:posOffset>
                </wp:positionH>
                <wp:positionV relativeFrom="paragraph">
                  <wp:posOffset>-1506533</wp:posOffset>
                </wp:positionV>
                <wp:extent cx="7997869" cy="10835014"/>
                <wp:effectExtent l="0" t="0" r="22225" b="23495"/>
                <wp:wrapNone/>
                <wp:docPr id="2" name="Rectangle 2" title="Tint background"/>
                <wp:cNvGraphicFramePr/>
                <a:graphic xmlns:a="http://schemas.openxmlformats.org/drawingml/2006/main">
                  <a:graphicData uri="http://schemas.microsoft.com/office/word/2010/wordprocessingShape">
                    <wps:wsp>
                      <wps:cNvSpPr/>
                      <wps:spPr>
                        <a:xfrm>
                          <a:off x="0" y="0"/>
                          <a:ext cx="7997869" cy="10835014"/>
                        </a:xfrm>
                        <a:prstGeom prst="rect">
                          <a:avLst/>
                        </a:prstGeom>
                        <a:solidFill>
                          <a:srgbClr val="5E5A50">
                            <a:alpha val="1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316DD" id="Rectangle 2" o:spid="_x0000_s1026" alt="Title: Tint background" style="position:absolute;margin-left:-26.65pt;margin-top:-118.6pt;width:629.75pt;height:85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" fillcolor="#5e5a50" strokecolor="#243f60 [1604]" strokeweight="2pt">
                <v:fill opacity="9766f"/>
                <w10:wrap anchorx="page"/>
              </v:rect>
            </w:pict>
          </mc:Fallback>
        </mc:AlternateContent>
      </w:r>
      <w:bookmarkEnd w:id="0"/>
    </w:p>
    <w:p w:rsidR="00497C2C" w:rsidRPr="00333F4E" w:rsidRDefault="0081334F" w:rsidP="004554EB">
      <w:pPr>
        <w:pStyle w:val="Heading1"/>
        <w:rPr>
          <w:rFonts w:ascii="Franklin Gothic Medium" w:hAnsi="Franklin Gothic Medium" w:cstheme="minorHAnsi"/>
          <w:b/>
          <w:sz w:val="48"/>
        </w:rPr>
      </w:pPr>
      <w:bookmarkStart w:id="1" w:name="_Toc511981327"/>
      <w:bookmarkStart w:id="2" w:name="_Toc511986844"/>
      <w:bookmarkStart w:id="3" w:name="_Toc513193911"/>
      <w:bookmarkStart w:id="4" w:name="_Toc7770815"/>
      <w:bookmarkStart w:id="5" w:name="_Toc42849936"/>
      <w:bookmarkStart w:id="6" w:name="_Toc42852143"/>
      <w:bookmarkStart w:id="7" w:name="_Toc43458486"/>
      <w:r w:rsidRPr="00333F4E">
        <w:rPr>
          <w:rFonts w:ascii="Franklin Gothic Medium" w:hAnsi="Franklin Gothic Medium" w:cstheme="minorHAnsi"/>
          <w:b/>
          <w:sz w:val="48"/>
        </w:rPr>
        <w:t>Licence</w:t>
      </w:r>
      <w:r w:rsidR="00DA1290" w:rsidRPr="00333F4E">
        <w:rPr>
          <w:rFonts w:ascii="Franklin Gothic Medium" w:hAnsi="Franklin Gothic Medium" w:cstheme="minorHAnsi"/>
          <w:b/>
          <w:sz w:val="48"/>
        </w:rPr>
        <w:t xml:space="preserve"> Conditions</w:t>
      </w:r>
      <w:bookmarkEnd w:id="1"/>
      <w:bookmarkEnd w:id="2"/>
      <w:bookmarkEnd w:id="3"/>
      <w:bookmarkEnd w:id="4"/>
      <w:bookmarkEnd w:id="5"/>
      <w:bookmarkEnd w:id="6"/>
      <w:bookmarkEnd w:id="7"/>
    </w:p>
    <w:p w:rsidR="00DF658D" w:rsidRPr="00333F4E" w:rsidRDefault="000F5990" w:rsidP="00DF658D">
      <w:pPr>
        <w:tabs>
          <w:tab w:val="left" w:pos="3768"/>
        </w:tabs>
        <w:rPr>
          <w:rFonts w:ascii="Franklin Gothic Medium" w:hAnsi="Franklin Gothic Medium" w:cstheme="minorHAnsi"/>
          <w:sz w:val="24"/>
          <w:lang w:eastAsia="en-AU"/>
        </w:rPr>
      </w:pPr>
      <w:r w:rsidRPr="00333F4E">
        <w:rPr>
          <w:rFonts w:ascii="Franklin Gothic Medium" w:hAnsi="Franklin Gothic Medium" w:cstheme="minorHAnsi"/>
          <w:sz w:val="24"/>
          <w:lang w:eastAsia="en-AU"/>
        </w:rPr>
        <w:t>Licence Conditions: - Version 5</w:t>
      </w:r>
      <w:r w:rsidR="00DF658D" w:rsidRPr="00333F4E">
        <w:rPr>
          <w:rFonts w:ascii="Franklin Gothic Medium" w:hAnsi="Franklin Gothic Medium" w:cstheme="minorHAnsi"/>
          <w:sz w:val="24"/>
          <w:lang w:eastAsia="en-AU"/>
        </w:rPr>
        <w:t xml:space="preserve"> – </w:t>
      </w:r>
      <w:r w:rsidRPr="00333F4E">
        <w:rPr>
          <w:rFonts w:ascii="Franklin Gothic Medium" w:hAnsi="Franklin Gothic Medium" w:cstheme="minorHAnsi"/>
          <w:sz w:val="24"/>
          <w:lang w:eastAsia="en-AU"/>
        </w:rPr>
        <w:t>1 January 2021</w:t>
      </w:r>
    </w:p>
    <w:p w:rsidR="00497C2C" w:rsidRPr="00333F4E" w:rsidRDefault="00497C2C" w:rsidP="004554EB">
      <w:pPr>
        <w:pStyle w:val="Heading1"/>
        <w:rPr>
          <w:rFonts w:ascii="Franklin Gothic Medium" w:hAnsi="Franklin Gothic Medium" w:cstheme="minorHAnsi"/>
          <w:b/>
          <w:sz w:val="48"/>
        </w:rPr>
      </w:pPr>
      <w:bookmarkStart w:id="8" w:name="_Toc511981328"/>
      <w:bookmarkStart w:id="9" w:name="_Toc511986845"/>
      <w:bookmarkStart w:id="10" w:name="_Toc513193912"/>
      <w:bookmarkStart w:id="11" w:name="_Toc7770816"/>
      <w:bookmarkStart w:id="12" w:name="_Toc42849937"/>
      <w:bookmarkStart w:id="13" w:name="_Toc42852144"/>
      <w:bookmarkStart w:id="14" w:name="_Toc43458487"/>
      <w:r w:rsidRPr="00333F4E">
        <w:rPr>
          <w:rFonts w:ascii="Franklin Gothic Medium" w:hAnsi="Franklin Gothic Medium" w:cstheme="minorHAnsi"/>
          <w:b/>
          <w:sz w:val="48"/>
        </w:rPr>
        <w:t>Injury Management Program</w:t>
      </w:r>
      <w:bookmarkEnd w:id="8"/>
      <w:bookmarkEnd w:id="9"/>
      <w:bookmarkEnd w:id="10"/>
      <w:bookmarkEnd w:id="11"/>
      <w:bookmarkEnd w:id="12"/>
      <w:bookmarkEnd w:id="13"/>
      <w:bookmarkEnd w:id="14"/>
    </w:p>
    <w:p w:rsidR="00DF658D" w:rsidRPr="00333F4E" w:rsidRDefault="00DF658D" w:rsidP="00DF658D">
      <w:pPr>
        <w:tabs>
          <w:tab w:val="left" w:pos="3768"/>
        </w:tabs>
        <w:rPr>
          <w:rFonts w:ascii="Franklin Gothic Medium" w:hAnsi="Franklin Gothic Medium" w:cstheme="minorHAnsi"/>
          <w:sz w:val="24"/>
          <w:lang w:eastAsia="en-AU"/>
        </w:rPr>
      </w:pPr>
      <w:r w:rsidRPr="00333F4E">
        <w:rPr>
          <w:rFonts w:ascii="Franklin Gothic Medium" w:hAnsi="Franklin Gothic Medium" w:cstheme="minorHAnsi"/>
          <w:sz w:val="24"/>
          <w:lang w:eastAsia="en-AU"/>
        </w:rPr>
        <w:t xml:space="preserve">Guidelines for Developing Injury Management Program Guidelines – Version 3 </w:t>
      </w:r>
      <w:r w:rsidR="000F5990" w:rsidRPr="00333F4E">
        <w:rPr>
          <w:rFonts w:ascii="Franklin Gothic Medium" w:hAnsi="Franklin Gothic Medium" w:cstheme="minorHAnsi"/>
          <w:sz w:val="24"/>
          <w:lang w:eastAsia="en-AU"/>
        </w:rPr>
        <w:t xml:space="preserve">- </w:t>
      </w:r>
      <w:r w:rsidRPr="00333F4E">
        <w:rPr>
          <w:rFonts w:ascii="Franklin Gothic Medium" w:hAnsi="Franklin Gothic Medium" w:cstheme="minorHAnsi"/>
          <w:sz w:val="24"/>
          <w:lang w:eastAsia="en-AU"/>
        </w:rPr>
        <w:t>2019</w:t>
      </w:r>
    </w:p>
    <w:p w:rsidR="00DF658D" w:rsidRPr="0054015A" w:rsidRDefault="00DF658D" w:rsidP="00DF658D">
      <w:pPr>
        <w:rPr>
          <w:rFonts w:cstheme="minorHAnsi"/>
          <w:lang w:eastAsia="en-AU"/>
        </w:rPr>
      </w:pPr>
    </w:p>
    <w:p w:rsidR="00497C2C" w:rsidRPr="00333F4E" w:rsidRDefault="004554EB" w:rsidP="004554EB">
      <w:pPr>
        <w:pStyle w:val="Heading1"/>
        <w:rPr>
          <w:rFonts w:ascii="Franklin Gothic Medium" w:hAnsi="Franklin Gothic Medium" w:cstheme="minorHAnsi"/>
          <w:b/>
          <w:sz w:val="48"/>
        </w:rPr>
      </w:pPr>
      <w:bookmarkStart w:id="15" w:name="_Toc511981329"/>
      <w:bookmarkStart w:id="16" w:name="_Toc511986846"/>
      <w:bookmarkStart w:id="17" w:name="_Toc513193913"/>
      <w:bookmarkStart w:id="18" w:name="_Toc7770817"/>
      <w:bookmarkStart w:id="19" w:name="_Toc42849938"/>
      <w:bookmarkStart w:id="20" w:name="_Toc42852145"/>
      <w:bookmarkStart w:id="21" w:name="_Toc43458488"/>
      <w:r w:rsidRPr="00333F4E">
        <w:rPr>
          <w:rFonts w:ascii="Franklin Gothic Medium" w:hAnsi="Franklin Gothic Medium" w:cstheme="minorHAnsi"/>
          <w:b/>
          <w:sz w:val="48"/>
        </w:rPr>
        <w:t>Claims Management</w:t>
      </w:r>
      <w:bookmarkEnd w:id="15"/>
      <w:bookmarkEnd w:id="16"/>
      <w:bookmarkEnd w:id="17"/>
      <w:bookmarkEnd w:id="18"/>
      <w:bookmarkEnd w:id="19"/>
      <w:bookmarkEnd w:id="20"/>
      <w:bookmarkEnd w:id="21"/>
    </w:p>
    <w:p w:rsidR="00B42308" w:rsidRDefault="00B42308" w:rsidP="00B42308">
      <w:pPr>
        <w:rPr>
          <w:lang w:eastAsia="en-AU"/>
        </w:rPr>
      </w:pPr>
    </w:p>
    <w:p w:rsidR="00B42308" w:rsidRPr="00333F4E" w:rsidRDefault="00B42308" w:rsidP="00333F4E">
      <w:pPr>
        <w:tabs>
          <w:tab w:val="left" w:pos="3768"/>
        </w:tabs>
        <w:rPr>
          <w:rFonts w:ascii="Franklin Gothic Medium" w:hAnsi="Franklin Gothic Medium" w:cstheme="minorHAnsi"/>
          <w:sz w:val="36"/>
        </w:rPr>
      </w:pPr>
      <w:bookmarkStart w:id="22" w:name="_Toc513193914"/>
      <w:bookmarkStart w:id="23" w:name="_Toc7770818"/>
      <w:r w:rsidRPr="00333F4E">
        <w:rPr>
          <w:rFonts w:ascii="Franklin Gothic Medium" w:hAnsi="Franklin Gothic Medium" w:cstheme="minorHAnsi"/>
          <w:sz w:val="36"/>
          <w:lang w:eastAsia="en-AU"/>
        </w:rPr>
        <w:t>Including Audit Tool</w:t>
      </w:r>
      <w:bookmarkEnd w:id="22"/>
      <w:bookmarkEnd w:id="23"/>
    </w:p>
    <w:p w:rsidR="00497C2C" w:rsidRDefault="00497C2C" w:rsidP="00497C2C">
      <w:pPr>
        <w:pStyle w:val="Subtitle"/>
        <w:pBdr>
          <w:bottom w:val="single" w:sz="12" w:space="1" w:color="auto"/>
        </w:pBdr>
        <w:rPr>
          <w:b/>
          <w:i w:val="0"/>
          <w:noProof/>
          <w:lang w:eastAsia="en-AU"/>
        </w:rPr>
      </w:pPr>
    </w:p>
    <w:p w:rsidR="009A4C20" w:rsidRDefault="009A4C20">
      <w:pPr>
        <w:rPr>
          <w:lang w:eastAsia="en-AU"/>
        </w:rPr>
      </w:pPr>
      <w:r>
        <w:rPr>
          <w:lang w:eastAsia="en-AU"/>
        </w:rPr>
        <w:br w:type="page"/>
      </w:r>
    </w:p>
    <w:sdt>
      <w:sdtPr>
        <w:rPr>
          <w:rFonts w:asciiTheme="minorHAnsi" w:eastAsiaTheme="minorHAnsi" w:hAnsiTheme="minorHAnsi" w:cstheme="minorBidi"/>
          <w:bCs w:val="0"/>
          <w:noProof w:val="0"/>
          <w:sz w:val="22"/>
          <w:szCs w:val="22"/>
          <w:lang w:val="en-AU" w:eastAsia="en-US"/>
        </w:rPr>
        <w:id w:val="1898627420"/>
        <w:docPartObj>
          <w:docPartGallery w:val="Table of Contents"/>
          <w:docPartUnique/>
        </w:docPartObj>
      </w:sdtPr>
      <w:sdtEndPr>
        <w:rPr>
          <w:b/>
        </w:rPr>
      </w:sdtEndPr>
      <w:sdtContent>
        <w:p w:rsidR="00F40306" w:rsidRDefault="00F40306">
          <w:pPr>
            <w:pStyle w:val="TOCHeading"/>
          </w:pPr>
          <w:r>
            <w:t>Contents</w:t>
          </w:r>
        </w:p>
        <w:p w:rsidR="00C01343" w:rsidRDefault="00F40306">
          <w:pPr>
            <w:pStyle w:val="TOC1"/>
            <w:rPr>
              <w:rFonts w:eastAsiaTheme="minorEastAsia"/>
              <w:noProof/>
              <w:lang w:eastAsia="en-AU"/>
            </w:rPr>
          </w:pPr>
          <w:r>
            <w:fldChar w:fldCharType="begin"/>
          </w:r>
          <w:r>
            <w:instrText xml:space="preserve"> TOC \o "1-3" \h \z \u </w:instrText>
          </w:r>
          <w:r>
            <w:fldChar w:fldCharType="separate"/>
          </w:r>
          <w:hyperlink w:anchor="_Toc43458489" w:history="1">
            <w:r w:rsidR="00C01343" w:rsidRPr="00FB29F2">
              <w:rPr>
                <w:rStyle w:val="Hyperlink"/>
                <w:noProof/>
              </w:rPr>
              <w:t>Introduction</w:t>
            </w:r>
            <w:r w:rsidR="00C01343">
              <w:rPr>
                <w:noProof/>
                <w:webHidden/>
              </w:rPr>
              <w:tab/>
            </w:r>
            <w:r w:rsidR="00C01343">
              <w:rPr>
                <w:noProof/>
                <w:webHidden/>
              </w:rPr>
              <w:fldChar w:fldCharType="begin"/>
            </w:r>
            <w:r w:rsidR="00C01343">
              <w:rPr>
                <w:noProof/>
                <w:webHidden/>
              </w:rPr>
              <w:instrText xml:space="preserve"> PAGEREF _Toc43458489 \h </w:instrText>
            </w:r>
            <w:r w:rsidR="00C01343">
              <w:rPr>
                <w:noProof/>
                <w:webHidden/>
              </w:rPr>
            </w:r>
            <w:r w:rsidR="00C01343">
              <w:rPr>
                <w:noProof/>
                <w:webHidden/>
              </w:rPr>
              <w:fldChar w:fldCharType="separate"/>
            </w:r>
            <w:r w:rsidR="00E51B07">
              <w:rPr>
                <w:noProof/>
                <w:webHidden/>
              </w:rPr>
              <w:t>3</w:t>
            </w:r>
            <w:r w:rsidR="00C01343">
              <w:rPr>
                <w:noProof/>
                <w:webHidden/>
              </w:rPr>
              <w:fldChar w:fldCharType="end"/>
            </w:r>
          </w:hyperlink>
        </w:p>
        <w:p w:rsidR="00C01343" w:rsidRDefault="0008465C">
          <w:pPr>
            <w:pStyle w:val="TOC1"/>
            <w:rPr>
              <w:rFonts w:eastAsiaTheme="minorEastAsia"/>
              <w:noProof/>
              <w:lang w:eastAsia="en-AU"/>
            </w:rPr>
          </w:pPr>
          <w:hyperlink w:anchor="_Toc43458490" w:history="1">
            <w:r w:rsidR="00C01343" w:rsidRPr="00FB29F2">
              <w:rPr>
                <w:rStyle w:val="Hyperlink"/>
                <w:noProof/>
              </w:rPr>
              <w:t>Links to information/resources</w:t>
            </w:r>
            <w:r w:rsidR="00C01343">
              <w:rPr>
                <w:noProof/>
                <w:webHidden/>
              </w:rPr>
              <w:tab/>
            </w:r>
            <w:r w:rsidR="00C01343">
              <w:rPr>
                <w:noProof/>
                <w:webHidden/>
              </w:rPr>
              <w:fldChar w:fldCharType="begin"/>
            </w:r>
            <w:r w:rsidR="00C01343">
              <w:rPr>
                <w:noProof/>
                <w:webHidden/>
              </w:rPr>
              <w:instrText xml:space="preserve"> PAGEREF _Toc43458490 \h </w:instrText>
            </w:r>
            <w:r w:rsidR="00C01343">
              <w:rPr>
                <w:noProof/>
                <w:webHidden/>
              </w:rPr>
            </w:r>
            <w:r w:rsidR="00C01343">
              <w:rPr>
                <w:noProof/>
                <w:webHidden/>
              </w:rPr>
              <w:fldChar w:fldCharType="separate"/>
            </w:r>
            <w:r w:rsidR="00E51B07">
              <w:rPr>
                <w:noProof/>
                <w:webHidden/>
              </w:rPr>
              <w:t>3</w:t>
            </w:r>
            <w:r w:rsidR="00C01343">
              <w:rPr>
                <w:noProof/>
                <w:webHidden/>
              </w:rPr>
              <w:fldChar w:fldCharType="end"/>
            </w:r>
          </w:hyperlink>
        </w:p>
        <w:p w:rsidR="00C01343" w:rsidRDefault="0008465C">
          <w:pPr>
            <w:pStyle w:val="TOC1"/>
            <w:rPr>
              <w:rFonts w:eastAsiaTheme="minorEastAsia"/>
              <w:noProof/>
              <w:lang w:eastAsia="en-AU"/>
            </w:rPr>
          </w:pPr>
          <w:hyperlink w:anchor="_Toc43458491" w:history="1">
            <w:r w:rsidR="00C01343" w:rsidRPr="00FB29F2">
              <w:rPr>
                <w:rStyle w:val="Hyperlink"/>
                <w:noProof/>
              </w:rPr>
              <w:t>WorkCover’s audit process</w:t>
            </w:r>
            <w:r w:rsidR="00C01343">
              <w:rPr>
                <w:noProof/>
                <w:webHidden/>
              </w:rPr>
              <w:tab/>
            </w:r>
            <w:r w:rsidR="00C01343">
              <w:rPr>
                <w:noProof/>
                <w:webHidden/>
              </w:rPr>
              <w:fldChar w:fldCharType="begin"/>
            </w:r>
            <w:r w:rsidR="00C01343">
              <w:rPr>
                <w:noProof/>
                <w:webHidden/>
              </w:rPr>
              <w:instrText xml:space="preserve"> PAGEREF _Toc43458491 \h </w:instrText>
            </w:r>
            <w:r w:rsidR="00C01343">
              <w:rPr>
                <w:noProof/>
                <w:webHidden/>
              </w:rPr>
            </w:r>
            <w:r w:rsidR="00C01343">
              <w:rPr>
                <w:noProof/>
                <w:webHidden/>
              </w:rPr>
              <w:fldChar w:fldCharType="separate"/>
            </w:r>
            <w:r w:rsidR="00E51B07">
              <w:rPr>
                <w:noProof/>
                <w:webHidden/>
              </w:rPr>
              <w:t>4</w:t>
            </w:r>
            <w:r w:rsidR="00C01343">
              <w:rPr>
                <w:noProof/>
                <w:webHidden/>
              </w:rPr>
              <w:fldChar w:fldCharType="end"/>
            </w:r>
          </w:hyperlink>
        </w:p>
        <w:p w:rsidR="00C01343" w:rsidRDefault="0008465C">
          <w:pPr>
            <w:pStyle w:val="TOC2"/>
            <w:rPr>
              <w:rFonts w:eastAsiaTheme="minorEastAsia"/>
              <w:noProof/>
              <w:lang w:eastAsia="en-AU"/>
            </w:rPr>
          </w:pPr>
          <w:hyperlink w:anchor="_Toc43458492" w:history="1">
            <w:r w:rsidR="00C01343" w:rsidRPr="00FB29F2">
              <w:rPr>
                <w:rStyle w:val="Hyperlink"/>
                <w:noProof/>
              </w:rPr>
              <w:t>Audit planning: timeline</w:t>
            </w:r>
            <w:r w:rsidR="00C01343">
              <w:rPr>
                <w:noProof/>
                <w:webHidden/>
              </w:rPr>
              <w:tab/>
            </w:r>
            <w:r w:rsidR="00C01343">
              <w:rPr>
                <w:noProof/>
                <w:webHidden/>
              </w:rPr>
              <w:fldChar w:fldCharType="begin"/>
            </w:r>
            <w:r w:rsidR="00C01343">
              <w:rPr>
                <w:noProof/>
                <w:webHidden/>
              </w:rPr>
              <w:instrText xml:space="preserve"> PAGEREF _Toc43458492 \h </w:instrText>
            </w:r>
            <w:r w:rsidR="00C01343">
              <w:rPr>
                <w:noProof/>
                <w:webHidden/>
              </w:rPr>
            </w:r>
            <w:r w:rsidR="00C01343">
              <w:rPr>
                <w:noProof/>
                <w:webHidden/>
              </w:rPr>
              <w:fldChar w:fldCharType="separate"/>
            </w:r>
            <w:r w:rsidR="00E51B07">
              <w:rPr>
                <w:noProof/>
                <w:webHidden/>
              </w:rPr>
              <w:t>4</w:t>
            </w:r>
            <w:r w:rsidR="00C01343">
              <w:rPr>
                <w:noProof/>
                <w:webHidden/>
              </w:rPr>
              <w:fldChar w:fldCharType="end"/>
            </w:r>
          </w:hyperlink>
        </w:p>
        <w:p w:rsidR="00C01343" w:rsidRDefault="0008465C">
          <w:pPr>
            <w:pStyle w:val="TOC2"/>
            <w:rPr>
              <w:rFonts w:eastAsiaTheme="minorEastAsia"/>
              <w:noProof/>
              <w:lang w:eastAsia="en-AU"/>
            </w:rPr>
          </w:pPr>
          <w:hyperlink w:anchor="_Toc43458493" w:history="1">
            <w:r w:rsidR="00C01343" w:rsidRPr="00FB29F2">
              <w:rPr>
                <w:rStyle w:val="Hyperlink"/>
                <w:noProof/>
              </w:rPr>
              <w:t>Audit scope and sample size</w:t>
            </w:r>
            <w:r w:rsidR="00C01343">
              <w:rPr>
                <w:noProof/>
                <w:webHidden/>
              </w:rPr>
              <w:tab/>
            </w:r>
            <w:r w:rsidR="00C01343">
              <w:rPr>
                <w:noProof/>
                <w:webHidden/>
              </w:rPr>
              <w:fldChar w:fldCharType="begin"/>
            </w:r>
            <w:r w:rsidR="00C01343">
              <w:rPr>
                <w:noProof/>
                <w:webHidden/>
              </w:rPr>
              <w:instrText xml:space="preserve"> PAGEREF _Toc43458493 \h </w:instrText>
            </w:r>
            <w:r w:rsidR="00C01343">
              <w:rPr>
                <w:noProof/>
                <w:webHidden/>
              </w:rPr>
            </w:r>
            <w:r w:rsidR="00C01343">
              <w:rPr>
                <w:noProof/>
                <w:webHidden/>
              </w:rPr>
              <w:fldChar w:fldCharType="separate"/>
            </w:r>
            <w:r w:rsidR="00E51B07">
              <w:rPr>
                <w:noProof/>
                <w:webHidden/>
              </w:rPr>
              <w:t>4</w:t>
            </w:r>
            <w:r w:rsidR="00C01343">
              <w:rPr>
                <w:noProof/>
                <w:webHidden/>
              </w:rPr>
              <w:fldChar w:fldCharType="end"/>
            </w:r>
          </w:hyperlink>
        </w:p>
        <w:p w:rsidR="00C01343" w:rsidRDefault="0008465C">
          <w:pPr>
            <w:pStyle w:val="TOC2"/>
            <w:rPr>
              <w:rFonts w:eastAsiaTheme="minorEastAsia"/>
              <w:noProof/>
              <w:lang w:eastAsia="en-AU"/>
            </w:rPr>
          </w:pPr>
          <w:hyperlink w:anchor="_Toc43458494" w:history="1">
            <w:r w:rsidR="00C01343" w:rsidRPr="00FB29F2">
              <w:rPr>
                <w:rStyle w:val="Hyperlink"/>
                <w:noProof/>
              </w:rPr>
              <w:t>Pre-audit: Licensed insurer preparation</w:t>
            </w:r>
            <w:r w:rsidR="00C01343">
              <w:rPr>
                <w:noProof/>
                <w:webHidden/>
              </w:rPr>
              <w:tab/>
            </w:r>
            <w:r w:rsidR="00C01343">
              <w:rPr>
                <w:noProof/>
                <w:webHidden/>
              </w:rPr>
              <w:fldChar w:fldCharType="begin"/>
            </w:r>
            <w:r w:rsidR="00C01343">
              <w:rPr>
                <w:noProof/>
                <w:webHidden/>
              </w:rPr>
              <w:instrText xml:space="preserve"> PAGEREF _Toc43458494 \h </w:instrText>
            </w:r>
            <w:r w:rsidR="00C01343">
              <w:rPr>
                <w:noProof/>
                <w:webHidden/>
              </w:rPr>
            </w:r>
            <w:r w:rsidR="00C01343">
              <w:rPr>
                <w:noProof/>
                <w:webHidden/>
              </w:rPr>
              <w:fldChar w:fldCharType="separate"/>
            </w:r>
            <w:r w:rsidR="00E51B07">
              <w:rPr>
                <w:noProof/>
                <w:webHidden/>
              </w:rPr>
              <w:t>5</w:t>
            </w:r>
            <w:r w:rsidR="00C01343">
              <w:rPr>
                <w:noProof/>
                <w:webHidden/>
              </w:rPr>
              <w:fldChar w:fldCharType="end"/>
            </w:r>
          </w:hyperlink>
        </w:p>
        <w:p w:rsidR="00C01343" w:rsidRDefault="0008465C">
          <w:pPr>
            <w:pStyle w:val="TOC2"/>
            <w:rPr>
              <w:rFonts w:eastAsiaTheme="minorEastAsia"/>
              <w:noProof/>
              <w:lang w:eastAsia="en-AU"/>
            </w:rPr>
          </w:pPr>
          <w:hyperlink w:anchor="_Toc43458495" w:history="1">
            <w:r w:rsidR="00C01343" w:rsidRPr="00FB29F2">
              <w:rPr>
                <w:rStyle w:val="Hyperlink"/>
                <w:noProof/>
              </w:rPr>
              <w:t>Audit sample size</w:t>
            </w:r>
            <w:r w:rsidR="00C01343">
              <w:rPr>
                <w:noProof/>
                <w:webHidden/>
              </w:rPr>
              <w:tab/>
            </w:r>
            <w:r w:rsidR="00C01343">
              <w:rPr>
                <w:noProof/>
                <w:webHidden/>
              </w:rPr>
              <w:fldChar w:fldCharType="begin"/>
            </w:r>
            <w:r w:rsidR="00C01343">
              <w:rPr>
                <w:noProof/>
                <w:webHidden/>
              </w:rPr>
              <w:instrText xml:space="preserve"> PAGEREF _Toc43458495 \h </w:instrText>
            </w:r>
            <w:r w:rsidR="00C01343">
              <w:rPr>
                <w:noProof/>
                <w:webHidden/>
              </w:rPr>
            </w:r>
            <w:r w:rsidR="00C01343">
              <w:rPr>
                <w:noProof/>
                <w:webHidden/>
              </w:rPr>
              <w:fldChar w:fldCharType="separate"/>
            </w:r>
            <w:r w:rsidR="00E51B07">
              <w:rPr>
                <w:noProof/>
                <w:webHidden/>
              </w:rPr>
              <w:t>5</w:t>
            </w:r>
            <w:r w:rsidR="00C01343">
              <w:rPr>
                <w:noProof/>
                <w:webHidden/>
              </w:rPr>
              <w:fldChar w:fldCharType="end"/>
            </w:r>
          </w:hyperlink>
        </w:p>
        <w:p w:rsidR="00C01343" w:rsidRDefault="0008465C">
          <w:pPr>
            <w:pStyle w:val="TOC2"/>
            <w:rPr>
              <w:rFonts w:eastAsiaTheme="minorEastAsia"/>
              <w:noProof/>
              <w:lang w:eastAsia="en-AU"/>
            </w:rPr>
          </w:pPr>
          <w:hyperlink w:anchor="_Toc43458496" w:history="1">
            <w:r w:rsidR="00C01343" w:rsidRPr="00FB29F2">
              <w:rPr>
                <w:rStyle w:val="Hyperlink"/>
                <w:noProof/>
              </w:rPr>
              <w:t>Conducting the audit</w:t>
            </w:r>
            <w:r w:rsidR="00C01343">
              <w:rPr>
                <w:noProof/>
                <w:webHidden/>
              </w:rPr>
              <w:tab/>
            </w:r>
            <w:r w:rsidR="00C01343">
              <w:rPr>
                <w:noProof/>
                <w:webHidden/>
              </w:rPr>
              <w:fldChar w:fldCharType="begin"/>
            </w:r>
            <w:r w:rsidR="00C01343">
              <w:rPr>
                <w:noProof/>
                <w:webHidden/>
              </w:rPr>
              <w:instrText xml:space="preserve"> PAGEREF _Toc43458496 \h </w:instrText>
            </w:r>
            <w:r w:rsidR="00C01343">
              <w:rPr>
                <w:noProof/>
                <w:webHidden/>
              </w:rPr>
            </w:r>
            <w:r w:rsidR="00C01343">
              <w:rPr>
                <w:noProof/>
                <w:webHidden/>
              </w:rPr>
              <w:fldChar w:fldCharType="separate"/>
            </w:r>
            <w:r w:rsidR="00E51B07">
              <w:rPr>
                <w:noProof/>
                <w:webHidden/>
              </w:rPr>
              <w:t>5</w:t>
            </w:r>
            <w:r w:rsidR="00C01343">
              <w:rPr>
                <w:noProof/>
                <w:webHidden/>
              </w:rPr>
              <w:fldChar w:fldCharType="end"/>
            </w:r>
          </w:hyperlink>
        </w:p>
        <w:p w:rsidR="00C01343" w:rsidRDefault="0008465C">
          <w:pPr>
            <w:pStyle w:val="TOC2"/>
            <w:rPr>
              <w:rFonts w:eastAsiaTheme="minorEastAsia"/>
              <w:noProof/>
              <w:lang w:eastAsia="en-AU"/>
            </w:rPr>
          </w:pPr>
          <w:hyperlink w:anchor="_Toc43458497" w:history="1">
            <w:r w:rsidR="00C01343" w:rsidRPr="00FB29F2">
              <w:rPr>
                <w:rStyle w:val="Hyperlink"/>
                <w:noProof/>
              </w:rPr>
              <w:t>Audit tool</w:t>
            </w:r>
            <w:r w:rsidR="00C01343">
              <w:rPr>
                <w:noProof/>
                <w:webHidden/>
              </w:rPr>
              <w:tab/>
            </w:r>
            <w:r w:rsidR="00C01343">
              <w:rPr>
                <w:noProof/>
                <w:webHidden/>
              </w:rPr>
              <w:fldChar w:fldCharType="begin"/>
            </w:r>
            <w:r w:rsidR="00C01343">
              <w:rPr>
                <w:noProof/>
                <w:webHidden/>
              </w:rPr>
              <w:instrText xml:space="preserve"> PAGEREF _Toc43458497 \h </w:instrText>
            </w:r>
            <w:r w:rsidR="00C01343">
              <w:rPr>
                <w:noProof/>
                <w:webHidden/>
              </w:rPr>
            </w:r>
            <w:r w:rsidR="00C01343">
              <w:rPr>
                <w:noProof/>
                <w:webHidden/>
              </w:rPr>
              <w:fldChar w:fldCharType="separate"/>
            </w:r>
            <w:r w:rsidR="00E51B07">
              <w:rPr>
                <w:noProof/>
                <w:webHidden/>
              </w:rPr>
              <w:t>5</w:t>
            </w:r>
            <w:r w:rsidR="00C01343">
              <w:rPr>
                <w:noProof/>
                <w:webHidden/>
              </w:rPr>
              <w:fldChar w:fldCharType="end"/>
            </w:r>
          </w:hyperlink>
        </w:p>
        <w:p w:rsidR="00C01343" w:rsidRDefault="0008465C">
          <w:pPr>
            <w:pStyle w:val="TOC2"/>
            <w:rPr>
              <w:rFonts w:eastAsiaTheme="minorEastAsia"/>
              <w:noProof/>
              <w:lang w:eastAsia="en-AU"/>
            </w:rPr>
          </w:pPr>
          <w:hyperlink w:anchor="_Toc43458498" w:history="1">
            <w:r w:rsidR="00C01343" w:rsidRPr="00FB29F2">
              <w:rPr>
                <w:rStyle w:val="Hyperlink"/>
                <w:noProof/>
              </w:rPr>
              <w:t>Evaluation of findings</w:t>
            </w:r>
            <w:r w:rsidR="00C01343">
              <w:rPr>
                <w:noProof/>
                <w:webHidden/>
              </w:rPr>
              <w:tab/>
            </w:r>
            <w:r w:rsidR="00C01343">
              <w:rPr>
                <w:noProof/>
                <w:webHidden/>
              </w:rPr>
              <w:fldChar w:fldCharType="begin"/>
            </w:r>
            <w:r w:rsidR="00C01343">
              <w:rPr>
                <w:noProof/>
                <w:webHidden/>
              </w:rPr>
              <w:instrText xml:space="preserve"> PAGEREF _Toc43458498 \h </w:instrText>
            </w:r>
            <w:r w:rsidR="00C01343">
              <w:rPr>
                <w:noProof/>
                <w:webHidden/>
              </w:rPr>
            </w:r>
            <w:r w:rsidR="00C01343">
              <w:rPr>
                <w:noProof/>
                <w:webHidden/>
              </w:rPr>
              <w:fldChar w:fldCharType="separate"/>
            </w:r>
            <w:r w:rsidR="00E51B07">
              <w:rPr>
                <w:noProof/>
                <w:webHidden/>
              </w:rPr>
              <w:t>5</w:t>
            </w:r>
            <w:r w:rsidR="00C01343">
              <w:rPr>
                <w:noProof/>
                <w:webHidden/>
              </w:rPr>
              <w:fldChar w:fldCharType="end"/>
            </w:r>
          </w:hyperlink>
        </w:p>
        <w:p w:rsidR="00C01343" w:rsidRDefault="0008465C">
          <w:pPr>
            <w:pStyle w:val="TOC2"/>
            <w:rPr>
              <w:rFonts w:eastAsiaTheme="minorEastAsia"/>
              <w:noProof/>
              <w:lang w:eastAsia="en-AU"/>
            </w:rPr>
          </w:pPr>
          <w:hyperlink w:anchor="_Toc43458499" w:history="1">
            <w:r w:rsidR="00C01343" w:rsidRPr="00FB29F2">
              <w:rPr>
                <w:rStyle w:val="Hyperlink"/>
                <w:noProof/>
              </w:rPr>
              <w:t>Report</w:t>
            </w:r>
            <w:r w:rsidR="00C01343">
              <w:rPr>
                <w:noProof/>
                <w:webHidden/>
              </w:rPr>
              <w:tab/>
            </w:r>
            <w:r w:rsidR="00C01343">
              <w:rPr>
                <w:noProof/>
                <w:webHidden/>
              </w:rPr>
              <w:fldChar w:fldCharType="begin"/>
            </w:r>
            <w:r w:rsidR="00C01343">
              <w:rPr>
                <w:noProof/>
                <w:webHidden/>
              </w:rPr>
              <w:instrText xml:space="preserve"> PAGEREF _Toc43458499 \h </w:instrText>
            </w:r>
            <w:r w:rsidR="00C01343">
              <w:rPr>
                <w:noProof/>
                <w:webHidden/>
              </w:rPr>
            </w:r>
            <w:r w:rsidR="00C01343">
              <w:rPr>
                <w:noProof/>
                <w:webHidden/>
              </w:rPr>
              <w:fldChar w:fldCharType="separate"/>
            </w:r>
            <w:r w:rsidR="00E51B07">
              <w:rPr>
                <w:noProof/>
                <w:webHidden/>
              </w:rPr>
              <w:t>6</w:t>
            </w:r>
            <w:r w:rsidR="00C01343">
              <w:rPr>
                <w:noProof/>
                <w:webHidden/>
              </w:rPr>
              <w:fldChar w:fldCharType="end"/>
            </w:r>
          </w:hyperlink>
        </w:p>
        <w:p w:rsidR="00C01343" w:rsidRDefault="0008465C">
          <w:pPr>
            <w:pStyle w:val="TOC2"/>
            <w:rPr>
              <w:rFonts w:eastAsiaTheme="minorEastAsia"/>
              <w:noProof/>
              <w:lang w:eastAsia="en-AU"/>
            </w:rPr>
          </w:pPr>
          <w:hyperlink w:anchor="_Toc43458500" w:history="1">
            <w:r w:rsidR="00C01343" w:rsidRPr="00FB29F2">
              <w:rPr>
                <w:rStyle w:val="Hyperlink"/>
                <w:noProof/>
              </w:rPr>
              <w:t>Corrective action plans and progress reports</w:t>
            </w:r>
            <w:r w:rsidR="00C01343">
              <w:rPr>
                <w:noProof/>
                <w:webHidden/>
              </w:rPr>
              <w:tab/>
            </w:r>
            <w:r w:rsidR="00C01343">
              <w:rPr>
                <w:noProof/>
                <w:webHidden/>
              </w:rPr>
              <w:fldChar w:fldCharType="begin"/>
            </w:r>
            <w:r w:rsidR="00C01343">
              <w:rPr>
                <w:noProof/>
                <w:webHidden/>
              </w:rPr>
              <w:instrText xml:space="preserve"> PAGEREF _Toc43458500 \h </w:instrText>
            </w:r>
            <w:r w:rsidR="00C01343">
              <w:rPr>
                <w:noProof/>
                <w:webHidden/>
              </w:rPr>
            </w:r>
            <w:r w:rsidR="00C01343">
              <w:rPr>
                <w:noProof/>
                <w:webHidden/>
              </w:rPr>
              <w:fldChar w:fldCharType="separate"/>
            </w:r>
            <w:r w:rsidR="00E51B07">
              <w:rPr>
                <w:noProof/>
                <w:webHidden/>
              </w:rPr>
              <w:t>6</w:t>
            </w:r>
            <w:r w:rsidR="00C01343">
              <w:rPr>
                <w:noProof/>
                <w:webHidden/>
              </w:rPr>
              <w:fldChar w:fldCharType="end"/>
            </w:r>
          </w:hyperlink>
        </w:p>
        <w:p w:rsidR="00C01343" w:rsidRDefault="0008465C">
          <w:pPr>
            <w:pStyle w:val="TOC2"/>
            <w:rPr>
              <w:rFonts w:eastAsiaTheme="minorEastAsia"/>
              <w:noProof/>
              <w:lang w:eastAsia="en-AU"/>
            </w:rPr>
          </w:pPr>
          <w:hyperlink w:anchor="_Toc43458501" w:history="1">
            <w:r w:rsidR="00C01343" w:rsidRPr="00FB29F2">
              <w:rPr>
                <w:rStyle w:val="Hyperlink"/>
                <w:noProof/>
              </w:rPr>
              <w:t>Auditor travel</w:t>
            </w:r>
            <w:r w:rsidR="00C01343">
              <w:rPr>
                <w:noProof/>
                <w:webHidden/>
              </w:rPr>
              <w:tab/>
            </w:r>
            <w:r w:rsidR="00C01343">
              <w:rPr>
                <w:noProof/>
                <w:webHidden/>
              </w:rPr>
              <w:fldChar w:fldCharType="begin"/>
            </w:r>
            <w:r w:rsidR="00C01343">
              <w:rPr>
                <w:noProof/>
                <w:webHidden/>
              </w:rPr>
              <w:instrText xml:space="preserve"> PAGEREF _Toc43458501 \h </w:instrText>
            </w:r>
            <w:r w:rsidR="00C01343">
              <w:rPr>
                <w:noProof/>
                <w:webHidden/>
              </w:rPr>
            </w:r>
            <w:r w:rsidR="00C01343">
              <w:rPr>
                <w:noProof/>
                <w:webHidden/>
              </w:rPr>
              <w:fldChar w:fldCharType="separate"/>
            </w:r>
            <w:r w:rsidR="00E51B07">
              <w:rPr>
                <w:noProof/>
                <w:webHidden/>
              </w:rPr>
              <w:t>6</w:t>
            </w:r>
            <w:r w:rsidR="00C01343">
              <w:rPr>
                <w:noProof/>
                <w:webHidden/>
              </w:rPr>
              <w:fldChar w:fldCharType="end"/>
            </w:r>
          </w:hyperlink>
        </w:p>
        <w:p w:rsidR="00C01343" w:rsidRDefault="0008465C">
          <w:pPr>
            <w:pStyle w:val="TOC1"/>
            <w:rPr>
              <w:rFonts w:eastAsiaTheme="minorEastAsia"/>
              <w:noProof/>
              <w:lang w:eastAsia="en-AU"/>
            </w:rPr>
          </w:pPr>
          <w:hyperlink w:anchor="_Toc43458502" w:history="1">
            <w:r w:rsidR="00C01343" w:rsidRPr="00FB29F2">
              <w:rPr>
                <w:rStyle w:val="Hyperlink"/>
                <w:noProof/>
              </w:rPr>
              <w:t>Licensed insurer self-audit</w:t>
            </w:r>
            <w:r w:rsidR="00C01343">
              <w:rPr>
                <w:noProof/>
                <w:webHidden/>
              </w:rPr>
              <w:tab/>
            </w:r>
            <w:r w:rsidR="00C01343">
              <w:rPr>
                <w:noProof/>
                <w:webHidden/>
              </w:rPr>
              <w:fldChar w:fldCharType="begin"/>
            </w:r>
            <w:r w:rsidR="00C01343">
              <w:rPr>
                <w:noProof/>
                <w:webHidden/>
              </w:rPr>
              <w:instrText xml:space="preserve"> PAGEREF _Toc43458502 \h </w:instrText>
            </w:r>
            <w:r w:rsidR="00C01343">
              <w:rPr>
                <w:noProof/>
                <w:webHidden/>
              </w:rPr>
            </w:r>
            <w:r w:rsidR="00C01343">
              <w:rPr>
                <w:noProof/>
                <w:webHidden/>
              </w:rPr>
              <w:fldChar w:fldCharType="separate"/>
            </w:r>
            <w:r w:rsidR="00E51B07">
              <w:rPr>
                <w:noProof/>
                <w:webHidden/>
              </w:rPr>
              <w:t>7</w:t>
            </w:r>
            <w:r w:rsidR="00C01343">
              <w:rPr>
                <w:noProof/>
                <w:webHidden/>
              </w:rPr>
              <w:fldChar w:fldCharType="end"/>
            </w:r>
          </w:hyperlink>
        </w:p>
        <w:p w:rsidR="00C01343" w:rsidRDefault="0008465C">
          <w:pPr>
            <w:pStyle w:val="TOC1"/>
            <w:rPr>
              <w:rFonts w:eastAsiaTheme="minorEastAsia"/>
              <w:noProof/>
              <w:lang w:eastAsia="en-AU"/>
            </w:rPr>
          </w:pPr>
          <w:hyperlink w:anchor="_Toc43458503" w:history="1">
            <w:r w:rsidR="00C01343" w:rsidRPr="00FB29F2">
              <w:rPr>
                <w:rStyle w:val="Hyperlink"/>
                <w:noProof/>
              </w:rPr>
              <w:t>Licence Conditions Audit Tool</w:t>
            </w:r>
            <w:r w:rsidR="00C01343">
              <w:rPr>
                <w:noProof/>
                <w:webHidden/>
              </w:rPr>
              <w:tab/>
            </w:r>
            <w:r w:rsidR="00C01343">
              <w:rPr>
                <w:noProof/>
                <w:webHidden/>
              </w:rPr>
              <w:fldChar w:fldCharType="begin"/>
            </w:r>
            <w:r w:rsidR="00C01343">
              <w:rPr>
                <w:noProof/>
                <w:webHidden/>
              </w:rPr>
              <w:instrText xml:space="preserve"> PAGEREF _Toc43458503 \h </w:instrText>
            </w:r>
            <w:r w:rsidR="00C01343">
              <w:rPr>
                <w:noProof/>
                <w:webHidden/>
              </w:rPr>
            </w:r>
            <w:r w:rsidR="00C01343">
              <w:rPr>
                <w:noProof/>
                <w:webHidden/>
              </w:rPr>
              <w:fldChar w:fldCharType="separate"/>
            </w:r>
            <w:r w:rsidR="00E51B07">
              <w:rPr>
                <w:noProof/>
                <w:webHidden/>
              </w:rPr>
              <w:t>8</w:t>
            </w:r>
            <w:r w:rsidR="00C01343">
              <w:rPr>
                <w:noProof/>
                <w:webHidden/>
              </w:rPr>
              <w:fldChar w:fldCharType="end"/>
            </w:r>
          </w:hyperlink>
        </w:p>
        <w:p w:rsidR="00C01343" w:rsidRDefault="0008465C">
          <w:pPr>
            <w:pStyle w:val="TOC1"/>
            <w:rPr>
              <w:rFonts w:eastAsiaTheme="minorEastAsia"/>
              <w:noProof/>
              <w:lang w:eastAsia="en-AU"/>
            </w:rPr>
          </w:pPr>
          <w:hyperlink w:anchor="_Toc43458504" w:history="1">
            <w:r w:rsidR="00C01343" w:rsidRPr="00FB29F2">
              <w:rPr>
                <w:rStyle w:val="Hyperlink"/>
                <w:noProof/>
              </w:rPr>
              <w:t>How to use the licence conditions audit tool</w:t>
            </w:r>
            <w:r w:rsidR="00C01343">
              <w:rPr>
                <w:noProof/>
                <w:webHidden/>
              </w:rPr>
              <w:tab/>
            </w:r>
            <w:r w:rsidR="00C01343">
              <w:rPr>
                <w:noProof/>
                <w:webHidden/>
              </w:rPr>
              <w:fldChar w:fldCharType="begin"/>
            </w:r>
            <w:r w:rsidR="00C01343">
              <w:rPr>
                <w:noProof/>
                <w:webHidden/>
              </w:rPr>
              <w:instrText xml:space="preserve"> PAGEREF _Toc43458504 \h </w:instrText>
            </w:r>
            <w:r w:rsidR="00C01343">
              <w:rPr>
                <w:noProof/>
                <w:webHidden/>
              </w:rPr>
            </w:r>
            <w:r w:rsidR="00C01343">
              <w:rPr>
                <w:noProof/>
                <w:webHidden/>
              </w:rPr>
              <w:fldChar w:fldCharType="separate"/>
            </w:r>
            <w:r w:rsidR="00E51B07">
              <w:rPr>
                <w:noProof/>
                <w:webHidden/>
              </w:rPr>
              <w:t>9</w:t>
            </w:r>
            <w:r w:rsidR="00C01343">
              <w:rPr>
                <w:noProof/>
                <w:webHidden/>
              </w:rPr>
              <w:fldChar w:fldCharType="end"/>
            </w:r>
          </w:hyperlink>
        </w:p>
        <w:p w:rsidR="00C01343" w:rsidRDefault="0008465C">
          <w:pPr>
            <w:pStyle w:val="TOC1"/>
            <w:rPr>
              <w:rFonts w:eastAsiaTheme="minorEastAsia"/>
              <w:noProof/>
              <w:lang w:eastAsia="en-AU"/>
            </w:rPr>
          </w:pPr>
          <w:hyperlink w:anchor="_Toc43458510" w:history="1">
            <w:r w:rsidR="00C01343" w:rsidRPr="00FB29F2">
              <w:rPr>
                <w:rStyle w:val="Hyperlink"/>
                <w:noProof/>
              </w:rPr>
              <w:t>Injury Management Program Audit Tool</w:t>
            </w:r>
            <w:r w:rsidR="00C01343">
              <w:rPr>
                <w:noProof/>
                <w:webHidden/>
              </w:rPr>
              <w:tab/>
            </w:r>
            <w:r w:rsidR="00C01343">
              <w:rPr>
                <w:noProof/>
                <w:webHidden/>
              </w:rPr>
              <w:fldChar w:fldCharType="begin"/>
            </w:r>
            <w:r w:rsidR="00C01343">
              <w:rPr>
                <w:noProof/>
                <w:webHidden/>
              </w:rPr>
              <w:instrText xml:space="preserve"> PAGEREF _Toc43458510 \h </w:instrText>
            </w:r>
            <w:r w:rsidR="00C01343">
              <w:rPr>
                <w:noProof/>
                <w:webHidden/>
              </w:rPr>
            </w:r>
            <w:r w:rsidR="00C01343">
              <w:rPr>
                <w:noProof/>
                <w:webHidden/>
              </w:rPr>
              <w:fldChar w:fldCharType="separate"/>
            </w:r>
            <w:r w:rsidR="00E51B07">
              <w:rPr>
                <w:noProof/>
                <w:webHidden/>
              </w:rPr>
              <w:t>26</w:t>
            </w:r>
            <w:r w:rsidR="00C01343">
              <w:rPr>
                <w:noProof/>
                <w:webHidden/>
              </w:rPr>
              <w:fldChar w:fldCharType="end"/>
            </w:r>
          </w:hyperlink>
        </w:p>
        <w:p w:rsidR="00C01343" w:rsidRDefault="0008465C">
          <w:pPr>
            <w:pStyle w:val="TOC1"/>
            <w:rPr>
              <w:rFonts w:eastAsiaTheme="minorEastAsia"/>
              <w:noProof/>
              <w:lang w:eastAsia="en-AU"/>
            </w:rPr>
          </w:pPr>
          <w:hyperlink w:anchor="_Toc43458511" w:history="1">
            <w:r w:rsidR="00C01343" w:rsidRPr="00FB29F2">
              <w:rPr>
                <w:rStyle w:val="Hyperlink"/>
                <w:noProof/>
              </w:rPr>
              <w:t>How to use the injury management program audit tool</w:t>
            </w:r>
            <w:r w:rsidR="00C01343">
              <w:rPr>
                <w:noProof/>
                <w:webHidden/>
              </w:rPr>
              <w:tab/>
            </w:r>
            <w:r w:rsidR="00C01343">
              <w:rPr>
                <w:noProof/>
                <w:webHidden/>
              </w:rPr>
              <w:fldChar w:fldCharType="begin"/>
            </w:r>
            <w:r w:rsidR="00C01343">
              <w:rPr>
                <w:noProof/>
                <w:webHidden/>
              </w:rPr>
              <w:instrText xml:space="preserve"> PAGEREF _Toc43458511 \h </w:instrText>
            </w:r>
            <w:r w:rsidR="00C01343">
              <w:rPr>
                <w:noProof/>
                <w:webHidden/>
              </w:rPr>
            </w:r>
            <w:r w:rsidR="00C01343">
              <w:rPr>
                <w:noProof/>
                <w:webHidden/>
              </w:rPr>
              <w:fldChar w:fldCharType="separate"/>
            </w:r>
            <w:r w:rsidR="00E51B07">
              <w:rPr>
                <w:noProof/>
                <w:webHidden/>
              </w:rPr>
              <w:t>27</w:t>
            </w:r>
            <w:r w:rsidR="00C01343">
              <w:rPr>
                <w:noProof/>
                <w:webHidden/>
              </w:rPr>
              <w:fldChar w:fldCharType="end"/>
            </w:r>
          </w:hyperlink>
        </w:p>
        <w:p w:rsidR="00C01343" w:rsidRDefault="0008465C">
          <w:pPr>
            <w:pStyle w:val="TOC1"/>
            <w:rPr>
              <w:rFonts w:eastAsiaTheme="minorEastAsia"/>
              <w:noProof/>
              <w:lang w:eastAsia="en-AU"/>
            </w:rPr>
          </w:pPr>
          <w:hyperlink w:anchor="_Toc43458528" w:history="1">
            <w:r w:rsidR="00C01343" w:rsidRPr="00FB29F2">
              <w:rPr>
                <w:rStyle w:val="Hyperlink"/>
                <w:noProof/>
              </w:rPr>
              <w:t>Claim File Audit Tool</w:t>
            </w:r>
            <w:r w:rsidR="00C01343">
              <w:rPr>
                <w:noProof/>
                <w:webHidden/>
              </w:rPr>
              <w:tab/>
            </w:r>
            <w:r w:rsidR="00C01343">
              <w:rPr>
                <w:noProof/>
                <w:webHidden/>
              </w:rPr>
              <w:fldChar w:fldCharType="begin"/>
            </w:r>
            <w:r w:rsidR="00C01343">
              <w:rPr>
                <w:noProof/>
                <w:webHidden/>
              </w:rPr>
              <w:instrText xml:space="preserve"> PAGEREF _Toc43458528 \h </w:instrText>
            </w:r>
            <w:r w:rsidR="00C01343">
              <w:rPr>
                <w:noProof/>
                <w:webHidden/>
              </w:rPr>
            </w:r>
            <w:r w:rsidR="00C01343">
              <w:rPr>
                <w:noProof/>
                <w:webHidden/>
              </w:rPr>
              <w:fldChar w:fldCharType="separate"/>
            </w:r>
            <w:r w:rsidR="00E51B07">
              <w:rPr>
                <w:noProof/>
                <w:webHidden/>
              </w:rPr>
              <w:t>46</w:t>
            </w:r>
            <w:r w:rsidR="00C01343">
              <w:rPr>
                <w:noProof/>
                <w:webHidden/>
              </w:rPr>
              <w:fldChar w:fldCharType="end"/>
            </w:r>
          </w:hyperlink>
        </w:p>
        <w:p w:rsidR="00C01343" w:rsidRDefault="0008465C">
          <w:pPr>
            <w:pStyle w:val="TOC1"/>
            <w:rPr>
              <w:rFonts w:eastAsiaTheme="minorEastAsia"/>
              <w:noProof/>
              <w:lang w:eastAsia="en-AU"/>
            </w:rPr>
          </w:pPr>
          <w:hyperlink w:anchor="_Toc43458529" w:history="1">
            <w:r w:rsidR="00C01343" w:rsidRPr="00FB29F2">
              <w:rPr>
                <w:rStyle w:val="Hyperlink"/>
                <w:noProof/>
              </w:rPr>
              <w:t>Corrective Action Plan Template</w:t>
            </w:r>
            <w:r w:rsidR="00C01343">
              <w:rPr>
                <w:noProof/>
                <w:webHidden/>
              </w:rPr>
              <w:tab/>
            </w:r>
          </w:hyperlink>
          <w:r w:rsidR="000E199B">
            <w:rPr>
              <w:noProof/>
            </w:rPr>
            <w:t>51</w:t>
          </w:r>
        </w:p>
        <w:p w:rsidR="00F40306" w:rsidRDefault="00F40306">
          <w:r>
            <w:rPr>
              <w:b/>
              <w:bCs/>
              <w:noProof/>
            </w:rPr>
            <w:fldChar w:fldCharType="end"/>
          </w:r>
        </w:p>
      </w:sdtContent>
    </w:sdt>
    <w:p w:rsidR="003D5F80" w:rsidRDefault="003D5F80" w:rsidP="004554EB">
      <w:pPr>
        <w:pStyle w:val="Heading1"/>
        <w:sectPr w:rsidR="003D5F80" w:rsidSect="00213E61">
          <w:headerReference w:type="even" r:id="rId8"/>
          <w:headerReference w:type="default" r:id="rId9"/>
          <w:footerReference w:type="even" r:id="rId10"/>
          <w:footerReference w:type="default" r:id="rId11"/>
          <w:headerReference w:type="first" r:id="rId12"/>
          <w:footerReference w:type="first" r:id="rId13"/>
          <w:pgSz w:w="11906" w:h="16838"/>
          <w:pgMar w:top="1440" w:right="1133" w:bottom="568" w:left="1440" w:header="284" w:footer="708" w:gutter="0"/>
          <w:cols w:space="708"/>
          <w:titlePg/>
          <w:docGrid w:linePitch="360"/>
        </w:sectPr>
      </w:pPr>
    </w:p>
    <w:p w:rsidR="00247C9C" w:rsidRPr="003C0A8F" w:rsidRDefault="00A262F9" w:rsidP="004554EB">
      <w:pPr>
        <w:pStyle w:val="Heading1"/>
        <w:rPr>
          <w:color w:val="1F497D" w:themeColor="text2"/>
        </w:rPr>
      </w:pPr>
      <w:bookmarkStart w:id="24" w:name="_Toc43458489"/>
      <w:r w:rsidRPr="003C0A8F">
        <w:rPr>
          <w:color w:val="1F497D" w:themeColor="text2"/>
        </w:rPr>
        <w:lastRenderedPageBreak/>
        <w:t>Introduction</w:t>
      </w:r>
      <w:bookmarkEnd w:id="24"/>
    </w:p>
    <w:p w:rsidR="00B42308" w:rsidRDefault="00B42308" w:rsidP="00090496">
      <w:pPr>
        <w:rPr>
          <w:rFonts w:ascii="Gill Sans MT" w:hAnsi="Gill Sans MT"/>
        </w:rPr>
      </w:pPr>
    </w:p>
    <w:p w:rsidR="00B42308" w:rsidRDefault="00B42308" w:rsidP="00090496">
      <w:pPr>
        <w:rPr>
          <w:rFonts w:ascii="Gill Sans MT" w:hAnsi="Gill Sans MT"/>
        </w:rPr>
      </w:pPr>
      <w:r>
        <w:rPr>
          <w:rFonts w:ascii="Gill Sans MT" w:hAnsi="Gill Sans MT"/>
        </w:rPr>
        <w:t xml:space="preserve">As part of the WorkCover Tasmania Board’s regulatory framework, licensed insurers </w:t>
      </w:r>
      <w:r w:rsidR="00A51821">
        <w:rPr>
          <w:rFonts w:ascii="Gill Sans MT" w:hAnsi="Gill Sans MT"/>
        </w:rPr>
        <w:t xml:space="preserve">(insurers) </w:t>
      </w:r>
      <w:r>
        <w:rPr>
          <w:rFonts w:ascii="Gill Sans MT" w:hAnsi="Gill Sans MT"/>
        </w:rPr>
        <w:t xml:space="preserve">are subject to a regime of audit activities </w:t>
      </w:r>
      <w:r w:rsidR="00CB7E46">
        <w:rPr>
          <w:rFonts w:ascii="Gill Sans MT" w:hAnsi="Gill Sans MT"/>
        </w:rPr>
        <w:t>to assess compliance with licenc</w:t>
      </w:r>
      <w:r>
        <w:rPr>
          <w:rFonts w:ascii="Gill Sans MT" w:hAnsi="Gill Sans MT"/>
        </w:rPr>
        <w:t xml:space="preserve">e conditions, legislation, claims management and approved injury management programs.   </w:t>
      </w:r>
    </w:p>
    <w:p w:rsidR="00B42308" w:rsidRDefault="00B42308" w:rsidP="00090496">
      <w:pPr>
        <w:rPr>
          <w:rFonts w:ascii="Gill Sans MT" w:hAnsi="Gill Sans MT"/>
        </w:rPr>
      </w:pPr>
      <w:r>
        <w:rPr>
          <w:rFonts w:ascii="Gill Sans MT" w:hAnsi="Gill Sans MT"/>
        </w:rPr>
        <w:t>Unless otherwise directed, insurers undergo a two yearly cycle involving a WorkCo</w:t>
      </w:r>
      <w:r w:rsidR="00D82AC4">
        <w:rPr>
          <w:rFonts w:ascii="Gill Sans MT" w:hAnsi="Gill Sans MT"/>
        </w:rPr>
        <w:t>ver Audit and an insurer self-audit</w:t>
      </w:r>
      <w:r>
        <w:rPr>
          <w:rFonts w:ascii="Gill Sans MT" w:hAnsi="Gill Sans MT"/>
        </w:rPr>
        <w:t xml:space="preserve">. </w:t>
      </w:r>
    </w:p>
    <w:p w:rsidR="00301ADF" w:rsidRDefault="00301ADF" w:rsidP="00090496">
      <w:pPr>
        <w:rPr>
          <w:rFonts w:ascii="Gill Sans MT" w:hAnsi="Gill Sans MT"/>
        </w:rPr>
      </w:pPr>
      <w:r>
        <w:rPr>
          <w:rFonts w:ascii="Gill Sans MT" w:hAnsi="Gill Sans MT"/>
        </w:rPr>
        <w:t>This</w:t>
      </w:r>
      <w:r w:rsidR="003509B7">
        <w:rPr>
          <w:rFonts w:ascii="Gill Sans MT" w:hAnsi="Gill Sans MT"/>
        </w:rPr>
        <w:t xml:space="preserve"> document</w:t>
      </w:r>
      <w:r>
        <w:rPr>
          <w:rFonts w:ascii="Gill Sans MT" w:hAnsi="Gill Sans MT"/>
        </w:rPr>
        <w:t>:</w:t>
      </w:r>
    </w:p>
    <w:p w:rsidR="00301ADF" w:rsidRDefault="003375F8" w:rsidP="00294602">
      <w:pPr>
        <w:pStyle w:val="ListParagraph"/>
        <w:numPr>
          <w:ilvl w:val="0"/>
          <w:numId w:val="39"/>
        </w:numPr>
        <w:rPr>
          <w:rFonts w:ascii="Gill Sans MT" w:hAnsi="Gill Sans MT"/>
        </w:rPr>
      </w:pPr>
      <w:r w:rsidRPr="00632132">
        <w:rPr>
          <w:rFonts w:ascii="Gill Sans MT" w:hAnsi="Gill Sans MT"/>
        </w:rPr>
        <w:t>describe</w:t>
      </w:r>
      <w:r w:rsidR="00301ADF" w:rsidRPr="00632132">
        <w:rPr>
          <w:rFonts w:ascii="Gill Sans MT" w:hAnsi="Gill Sans MT"/>
        </w:rPr>
        <w:t>s</w:t>
      </w:r>
      <w:r w:rsidRPr="00632132">
        <w:rPr>
          <w:rFonts w:ascii="Gill Sans MT" w:hAnsi="Gill Sans MT"/>
        </w:rPr>
        <w:t xml:space="preserve"> the </w:t>
      </w:r>
      <w:r w:rsidR="00B42308">
        <w:rPr>
          <w:rFonts w:ascii="Gill Sans MT" w:hAnsi="Gill Sans MT"/>
        </w:rPr>
        <w:t>process for WorkCover Audits and insurer self-</w:t>
      </w:r>
      <w:r w:rsidR="00D82AC4">
        <w:rPr>
          <w:rFonts w:ascii="Gill Sans MT" w:hAnsi="Gill Sans MT"/>
        </w:rPr>
        <w:t>audits.</w:t>
      </w:r>
    </w:p>
    <w:p w:rsidR="00A262F9" w:rsidRPr="00632132" w:rsidRDefault="00A02FEB" w:rsidP="00294602">
      <w:pPr>
        <w:pStyle w:val="ListParagraph"/>
        <w:numPr>
          <w:ilvl w:val="0"/>
          <w:numId w:val="39"/>
        </w:numPr>
        <w:rPr>
          <w:rFonts w:ascii="Gill Sans MT" w:hAnsi="Gill Sans MT"/>
        </w:rPr>
      </w:pPr>
      <w:r w:rsidRPr="00632132">
        <w:rPr>
          <w:rFonts w:ascii="Gill Sans MT" w:hAnsi="Gill Sans MT"/>
        </w:rPr>
        <w:t xml:space="preserve">provides </w:t>
      </w:r>
      <w:r w:rsidR="003509B7" w:rsidRPr="00632132">
        <w:rPr>
          <w:rFonts w:ascii="Gill Sans MT" w:hAnsi="Gill Sans MT"/>
        </w:rPr>
        <w:t xml:space="preserve">an </w:t>
      </w:r>
      <w:r w:rsidR="002B5656" w:rsidRPr="00632132">
        <w:rPr>
          <w:rFonts w:ascii="Gill Sans MT" w:hAnsi="Gill Sans MT"/>
        </w:rPr>
        <w:t>audit</w:t>
      </w:r>
      <w:r w:rsidR="003509B7" w:rsidRPr="00632132">
        <w:rPr>
          <w:rFonts w:ascii="Gill Sans MT" w:hAnsi="Gill Sans MT"/>
        </w:rPr>
        <w:t xml:space="preserve"> tool that may </w:t>
      </w:r>
      <w:r w:rsidR="00301ADF">
        <w:rPr>
          <w:rFonts w:ascii="Gill Sans MT" w:hAnsi="Gill Sans MT"/>
        </w:rPr>
        <w:t>assist</w:t>
      </w:r>
      <w:r w:rsidR="0081334F" w:rsidRPr="00632132">
        <w:rPr>
          <w:rFonts w:ascii="Gill Sans MT" w:hAnsi="Gill Sans MT"/>
        </w:rPr>
        <w:t xml:space="preserve"> </w:t>
      </w:r>
      <w:r w:rsidR="003509B7" w:rsidRPr="00632132">
        <w:rPr>
          <w:rFonts w:ascii="Gill Sans MT" w:hAnsi="Gill Sans MT"/>
        </w:rPr>
        <w:t xml:space="preserve">insurers when conducting </w:t>
      </w:r>
      <w:r w:rsidR="00301ADF">
        <w:rPr>
          <w:rFonts w:ascii="Gill Sans MT" w:hAnsi="Gill Sans MT"/>
        </w:rPr>
        <w:t xml:space="preserve">their </w:t>
      </w:r>
      <w:r w:rsidR="00301ADF" w:rsidRPr="00632132">
        <w:rPr>
          <w:rFonts w:ascii="Gill Sans MT" w:hAnsi="Gill Sans MT"/>
        </w:rPr>
        <w:t>self</w:t>
      </w:r>
      <w:r w:rsidR="00301ADF">
        <w:rPr>
          <w:rFonts w:ascii="Gill Sans MT" w:hAnsi="Gill Sans MT"/>
        </w:rPr>
        <w:t>-</w:t>
      </w:r>
      <w:r w:rsidR="002B5656" w:rsidRPr="00632132">
        <w:rPr>
          <w:rFonts w:ascii="Gill Sans MT" w:hAnsi="Gill Sans MT"/>
        </w:rPr>
        <w:t>audit</w:t>
      </w:r>
      <w:r w:rsidR="003509B7" w:rsidRPr="00632132">
        <w:rPr>
          <w:rFonts w:ascii="Gill Sans MT" w:hAnsi="Gill Sans MT"/>
        </w:rPr>
        <w:t>s.</w:t>
      </w:r>
      <w:r w:rsidR="0051255F" w:rsidRPr="00632132">
        <w:rPr>
          <w:rFonts w:ascii="Gill Sans MT" w:hAnsi="Gill Sans MT"/>
        </w:rPr>
        <w:t xml:space="preserve">  </w:t>
      </w:r>
    </w:p>
    <w:p w:rsidR="00A262F9" w:rsidRPr="00090496" w:rsidRDefault="00A262F9" w:rsidP="00090496">
      <w:pPr>
        <w:rPr>
          <w:rFonts w:ascii="Gill Sans MT" w:hAnsi="Gill Sans MT"/>
        </w:rPr>
      </w:pPr>
      <w:r w:rsidRPr="00090496">
        <w:rPr>
          <w:rFonts w:ascii="Gill Sans MT" w:hAnsi="Gill Sans MT"/>
        </w:rPr>
        <w:t xml:space="preserve">When developing the </w:t>
      </w:r>
      <w:r w:rsidR="002B5656">
        <w:rPr>
          <w:rFonts w:ascii="Gill Sans MT" w:hAnsi="Gill Sans MT"/>
        </w:rPr>
        <w:t>audit</w:t>
      </w:r>
      <w:r w:rsidR="003509B7">
        <w:rPr>
          <w:rFonts w:ascii="Gill Sans MT" w:hAnsi="Gill Sans MT"/>
        </w:rPr>
        <w:t xml:space="preserve"> tool</w:t>
      </w:r>
      <w:r w:rsidR="00301ADF">
        <w:rPr>
          <w:rFonts w:ascii="Gill Sans MT" w:hAnsi="Gill Sans MT"/>
        </w:rPr>
        <w:t xml:space="preserve">, </w:t>
      </w:r>
      <w:r w:rsidRPr="00090496">
        <w:rPr>
          <w:rFonts w:ascii="Gill Sans MT" w:hAnsi="Gill Sans MT"/>
        </w:rPr>
        <w:t>the following factors were considered:</w:t>
      </w:r>
    </w:p>
    <w:p w:rsidR="00A262F9" w:rsidRPr="00090496" w:rsidRDefault="00301ADF" w:rsidP="00294602">
      <w:pPr>
        <w:pStyle w:val="ListParagraph"/>
        <w:numPr>
          <w:ilvl w:val="0"/>
          <w:numId w:val="18"/>
        </w:numPr>
        <w:rPr>
          <w:rFonts w:ascii="Gill Sans MT" w:hAnsi="Gill Sans MT"/>
        </w:rPr>
      </w:pPr>
      <w:r>
        <w:rPr>
          <w:rFonts w:ascii="Gill Sans MT" w:hAnsi="Gill Sans MT"/>
        </w:rPr>
        <w:t>a</w:t>
      </w:r>
      <w:r w:rsidRPr="00090496">
        <w:rPr>
          <w:rFonts w:ascii="Gill Sans MT" w:hAnsi="Gill Sans MT"/>
        </w:rPr>
        <w:t xml:space="preserve"> </w:t>
      </w:r>
      <w:r w:rsidR="00A262F9" w:rsidRPr="00090496">
        <w:rPr>
          <w:rFonts w:ascii="Gill Sans MT" w:hAnsi="Gill Sans MT"/>
        </w:rPr>
        <w:t>focus on improvement and compliance instead of non-compliance</w:t>
      </w:r>
    </w:p>
    <w:p w:rsidR="00A262F9" w:rsidRPr="00090496" w:rsidRDefault="00301ADF" w:rsidP="00294602">
      <w:pPr>
        <w:pStyle w:val="ListParagraph"/>
        <w:numPr>
          <w:ilvl w:val="0"/>
          <w:numId w:val="18"/>
        </w:numPr>
        <w:rPr>
          <w:rFonts w:ascii="Gill Sans MT" w:hAnsi="Gill Sans MT"/>
        </w:rPr>
      </w:pPr>
      <w:r>
        <w:rPr>
          <w:rFonts w:ascii="Gill Sans MT" w:hAnsi="Gill Sans MT"/>
        </w:rPr>
        <w:t>c</w:t>
      </w:r>
      <w:r w:rsidRPr="00090496">
        <w:rPr>
          <w:rFonts w:ascii="Gill Sans MT" w:hAnsi="Gill Sans MT"/>
        </w:rPr>
        <w:t xml:space="preserve">onsistency </w:t>
      </w:r>
      <w:r w:rsidR="00A262F9" w:rsidRPr="00090496">
        <w:rPr>
          <w:rFonts w:ascii="Gill Sans MT" w:hAnsi="Gill Sans MT"/>
        </w:rPr>
        <w:t>with legislation</w:t>
      </w:r>
      <w:r w:rsidR="003375F8" w:rsidRPr="00090496">
        <w:rPr>
          <w:rFonts w:ascii="Gill Sans MT" w:hAnsi="Gill Sans MT"/>
        </w:rPr>
        <w:t>, compliance with</w:t>
      </w:r>
      <w:r w:rsidR="005F7F99">
        <w:rPr>
          <w:rFonts w:ascii="Gill Sans MT" w:hAnsi="Gill Sans MT"/>
        </w:rPr>
        <w:t xml:space="preserve"> licence</w:t>
      </w:r>
      <w:r w:rsidR="00A262F9" w:rsidRPr="00090496">
        <w:rPr>
          <w:rFonts w:ascii="Gill Sans MT" w:hAnsi="Gill Sans MT"/>
        </w:rPr>
        <w:t xml:space="preserve"> conditions and </w:t>
      </w:r>
      <w:r w:rsidR="003375F8" w:rsidRPr="00090496">
        <w:rPr>
          <w:rFonts w:ascii="Gill Sans MT" w:hAnsi="Gill Sans MT"/>
        </w:rPr>
        <w:t xml:space="preserve">application of approved </w:t>
      </w:r>
      <w:r w:rsidR="00A262F9" w:rsidRPr="00090496">
        <w:rPr>
          <w:rFonts w:ascii="Gill Sans MT" w:hAnsi="Gill Sans MT"/>
        </w:rPr>
        <w:t>injury management program</w:t>
      </w:r>
      <w:r w:rsidR="003375F8" w:rsidRPr="00090496">
        <w:rPr>
          <w:rFonts w:ascii="Gill Sans MT" w:hAnsi="Gill Sans MT"/>
        </w:rPr>
        <w:t>s.</w:t>
      </w:r>
      <w:r w:rsidR="00A262F9" w:rsidRPr="00090496">
        <w:rPr>
          <w:rFonts w:ascii="Gill Sans MT" w:hAnsi="Gill Sans MT"/>
        </w:rPr>
        <w:t xml:space="preserve"> </w:t>
      </w:r>
    </w:p>
    <w:p w:rsidR="000F5990" w:rsidRDefault="003509B7" w:rsidP="000F5990">
      <w:pPr>
        <w:spacing w:after="0"/>
        <w:rPr>
          <w:rFonts w:ascii="Gill Sans MT" w:hAnsi="Gill Sans MT"/>
        </w:rPr>
      </w:pPr>
      <w:r>
        <w:rPr>
          <w:rFonts w:ascii="Gill Sans MT" w:hAnsi="Gill Sans MT"/>
        </w:rPr>
        <w:t xml:space="preserve">Please note that this </w:t>
      </w:r>
      <w:r w:rsidRPr="003509B7">
        <w:rPr>
          <w:rFonts w:ascii="Gill Sans MT" w:hAnsi="Gill Sans MT"/>
        </w:rPr>
        <w:t>document contains workers rehabilitation and compensation information. It includes some of your obligations under the legislation that WorkSafe Tasmania administers. It cannot be used as evidence in respect of any alleged breach of the legislation. To ensure you comply with your legal obligations you must refer to the appropriate legislation</w:t>
      </w:r>
      <w:r w:rsidR="00301ADF">
        <w:rPr>
          <w:rFonts w:ascii="Gill Sans MT" w:hAnsi="Gill Sans MT"/>
        </w:rPr>
        <w:t>, which you can find</w:t>
      </w:r>
      <w:r w:rsidRPr="003509B7">
        <w:rPr>
          <w:rFonts w:ascii="Gill Sans MT" w:hAnsi="Gill Sans MT"/>
        </w:rPr>
        <w:t xml:space="preserve"> at </w:t>
      </w:r>
      <w:hyperlink r:id="rId14" w:history="1">
        <w:r w:rsidR="005E148B" w:rsidRPr="00D5640E">
          <w:rPr>
            <w:rStyle w:val="Hyperlink"/>
            <w:rFonts w:ascii="Gill Sans MT" w:hAnsi="Gill Sans MT"/>
          </w:rPr>
          <w:t>www.legislation.tas.gov.au</w:t>
        </w:r>
      </w:hyperlink>
      <w:r w:rsidR="000F5990">
        <w:rPr>
          <w:rFonts w:ascii="Gill Sans MT" w:hAnsi="Gill Sans MT"/>
        </w:rPr>
        <w:t xml:space="preserve">.   </w:t>
      </w:r>
      <w:r w:rsidR="000F5990" w:rsidRPr="00333F4E">
        <w:rPr>
          <w:rFonts w:ascii="Gill Sans MT" w:hAnsi="Gill Sans MT"/>
        </w:rPr>
        <w:t>If there is any inconsistency between this document and any legislation the legislation prevails to the extent of the inconsistency.</w:t>
      </w:r>
    </w:p>
    <w:p w:rsidR="001254A5" w:rsidRDefault="001254A5" w:rsidP="001254A5">
      <w:pPr>
        <w:pStyle w:val="Heading1"/>
      </w:pPr>
      <w:bookmarkStart w:id="25" w:name="_Toc43458490"/>
      <w:r w:rsidRPr="001254A5">
        <w:t>Links to information/</w:t>
      </w:r>
      <w:r>
        <w:t>resources</w:t>
      </w:r>
      <w:bookmarkEnd w:id="25"/>
    </w:p>
    <w:p w:rsidR="001254A5" w:rsidRDefault="0008465C" w:rsidP="00294602">
      <w:pPr>
        <w:pStyle w:val="ListParagraph"/>
        <w:numPr>
          <w:ilvl w:val="0"/>
          <w:numId w:val="24"/>
        </w:numPr>
        <w:rPr>
          <w:i/>
          <w:lang w:eastAsia="en-AU"/>
        </w:rPr>
      </w:pPr>
      <w:hyperlink r:id="rId15" w:history="1">
        <w:r w:rsidR="009A62D1" w:rsidRPr="009A62D1">
          <w:rPr>
            <w:rStyle w:val="Hyperlink"/>
            <w:i/>
            <w:lang w:eastAsia="en-AU"/>
          </w:rPr>
          <w:t>Workers Rehabilitation and Compensation Act 1988</w:t>
        </w:r>
      </w:hyperlink>
    </w:p>
    <w:p w:rsidR="009A62D1" w:rsidRPr="00554A84" w:rsidRDefault="00554A84" w:rsidP="00294602">
      <w:pPr>
        <w:pStyle w:val="ListParagraph"/>
        <w:numPr>
          <w:ilvl w:val="0"/>
          <w:numId w:val="24"/>
        </w:numPr>
        <w:rPr>
          <w:rStyle w:val="Hyperlink"/>
          <w:i/>
          <w:lang w:eastAsia="en-AU"/>
        </w:rPr>
      </w:pPr>
      <w:r>
        <w:rPr>
          <w:lang w:eastAsia="en-AU"/>
        </w:rPr>
        <w:fldChar w:fldCharType="begin"/>
      </w:r>
      <w:r>
        <w:rPr>
          <w:lang w:eastAsia="en-AU"/>
        </w:rPr>
        <w:instrText xml:space="preserve"> HYPERLINK "https://worksafe.tas.gov.au/__data/assets/pdf_file/0008/545777/Guidelines-for-IMP.pdf" </w:instrText>
      </w:r>
      <w:r>
        <w:rPr>
          <w:lang w:eastAsia="en-AU"/>
        </w:rPr>
        <w:fldChar w:fldCharType="separate"/>
      </w:r>
      <w:r w:rsidR="009A62D1" w:rsidRPr="00554A84">
        <w:rPr>
          <w:rStyle w:val="Hyperlink"/>
          <w:lang w:eastAsia="en-AU"/>
        </w:rPr>
        <w:t>Injury Management Program Guidelines</w:t>
      </w:r>
    </w:p>
    <w:p w:rsidR="009A62D1" w:rsidRPr="00333F4E" w:rsidRDefault="00554A84" w:rsidP="00294602">
      <w:pPr>
        <w:pStyle w:val="ListParagraph"/>
        <w:numPr>
          <w:ilvl w:val="0"/>
          <w:numId w:val="24"/>
        </w:numPr>
        <w:rPr>
          <w:rStyle w:val="Hyperlink"/>
          <w:i/>
          <w:lang w:eastAsia="en-AU"/>
        </w:rPr>
      </w:pPr>
      <w:r>
        <w:rPr>
          <w:lang w:eastAsia="en-AU"/>
        </w:rPr>
        <w:fldChar w:fldCharType="end"/>
      </w:r>
      <w:r w:rsidR="0081334F" w:rsidRPr="00333F4E">
        <w:rPr>
          <w:lang w:eastAsia="en-AU"/>
        </w:rPr>
        <w:fldChar w:fldCharType="begin"/>
      </w:r>
      <w:r w:rsidRPr="00333F4E">
        <w:rPr>
          <w:lang w:eastAsia="en-AU"/>
        </w:rPr>
        <w:instrText>HYPERLINK "https://worksafe.tas.gov.au/topics/compensation/workers-compensation/information-for-licensed-insurers/license_conditions_for_licensed_insurers"</w:instrText>
      </w:r>
      <w:r w:rsidR="0081334F" w:rsidRPr="00333F4E">
        <w:rPr>
          <w:lang w:eastAsia="en-AU"/>
        </w:rPr>
        <w:fldChar w:fldCharType="separate"/>
      </w:r>
      <w:r w:rsidR="0081334F" w:rsidRPr="00333F4E">
        <w:rPr>
          <w:rStyle w:val="Hyperlink"/>
          <w:lang w:eastAsia="en-AU"/>
        </w:rPr>
        <w:t>Licen</w:t>
      </w:r>
      <w:r w:rsidR="00CB7E46" w:rsidRPr="00333F4E">
        <w:rPr>
          <w:rStyle w:val="Hyperlink"/>
          <w:lang w:eastAsia="en-AU"/>
        </w:rPr>
        <w:t>c</w:t>
      </w:r>
      <w:r w:rsidR="0081334F" w:rsidRPr="00333F4E">
        <w:rPr>
          <w:rStyle w:val="Hyperlink"/>
          <w:lang w:eastAsia="en-AU"/>
        </w:rPr>
        <w:t>e</w:t>
      </w:r>
      <w:r w:rsidR="009A62D1" w:rsidRPr="00333F4E">
        <w:rPr>
          <w:rStyle w:val="Hyperlink"/>
          <w:lang w:eastAsia="en-AU"/>
        </w:rPr>
        <w:t xml:space="preserve"> Conditions </w:t>
      </w:r>
    </w:p>
    <w:p w:rsidR="009A62D1" w:rsidRPr="00A51821" w:rsidRDefault="0081334F" w:rsidP="00294602">
      <w:pPr>
        <w:pStyle w:val="ListParagraph"/>
        <w:numPr>
          <w:ilvl w:val="0"/>
          <w:numId w:val="24"/>
        </w:numPr>
        <w:rPr>
          <w:i/>
          <w:lang w:eastAsia="en-AU"/>
        </w:rPr>
      </w:pPr>
      <w:r w:rsidRPr="00333F4E">
        <w:rPr>
          <w:lang w:eastAsia="en-AU"/>
        </w:rPr>
        <w:fldChar w:fldCharType="end"/>
      </w:r>
      <w:hyperlink r:id="rId16" w:history="1">
        <w:r w:rsidR="009A62D1" w:rsidRPr="00A51821">
          <w:rPr>
            <w:rStyle w:val="Hyperlink"/>
            <w:lang w:eastAsia="en-AU"/>
          </w:rPr>
          <w:t>WorkSafe Tasmania</w:t>
        </w:r>
      </w:hyperlink>
    </w:p>
    <w:p w:rsidR="009A62D1" w:rsidRPr="00554A84" w:rsidRDefault="0008465C" w:rsidP="00554A84">
      <w:pPr>
        <w:pStyle w:val="ListParagraph"/>
        <w:rPr>
          <w:i/>
          <w:lang w:eastAsia="en-AU"/>
        </w:rPr>
      </w:pPr>
      <w:hyperlink r:id="rId17" w:history="1"/>
    </w:p>
    <w:p w:rsidR="009A62D1" w:rsidRDefault="009A62D1" w:rsidP="004554EB">
      <w:pPr>
        <w:pStyle w:val="Heading1"/>
        <w:sectPr w:rsidR="009A62D1" w:rsidSect="00213E61">
          <w:pgSz w:w="11906" w:h="16838"/>
          <w:pgMar w:top="1440" w:right="1133" w:bottom="568" w:left="1440" w:header="284" w:footer="708" w:gutter="0"/>
          <w:cols w:space="708"/>
          <w:titlePg/>
          <w:docGrid w:linePitch="360"/>
        </w:sectPr>
      </w:pPr>
    </w:p>
    <w:p w:rsidR="009A4C20" w:rsidRPr="00A51BAE" w:rsidRDefault="00301ADF" w:rsidP="004554EB">
      <w:pPr>
        <w:pStyle w:val="Heading1"/>
        <w:rPr>
          <w:color w:val="1F497D" w:themeColor="text2"/>
        </w:rPr>
      </w:pPr>
      <w:bookmarkStart w:id="26" w:name="_Toc43458491"/>
      <w:r w:rsidRPr="00A51BAE">
        <w:rPr>
          <w:color w:val="1F497D" w:themeColor="text2"/>
        </w:rPr>
        <w:lastRenderedPageBreak/>
        <w:t>WorkCover’s</w:t>
      </w:r>
      <w:r w:rsidR="00A02FEB" w:rsidRPr="00A51BAE">
        <w:rPr>
          <w:color w:val="1F497D" w:themeColor="text2"/>
        </w:rPr>
        <w:t xml:space="preserve"> </w:t>
      </w:r>
      <w:r w:rsidRPr="00A51BAE">
        <w:rPr>
          <w:color w:val="1F497D" w:themeColor="text2"/>
        </w:rPr>
        <w:t>a</w:t>
      </w:r>
      <w:r w:rsidR="002B5656" w:rsidRPr="00A51BAE">
        <w:rPr>
          <w:color w:val="1F497D" w:themeColor="text2"/>
        </w:rPr>
        <w:t>udit</w:t>
      </w:r>
      <w:r w:rsidRPr="00A51BAE">
        <w:rPr>
          <w:color w:val="1F497D" w:themeColor="text2"/>
        </w:rPr>
        <w:t xml:space="preserve"> process</w:t>
      </w:r>
      <w:bookmarkEnd w:id="26"/>
      <w:r w:rsidR="00A02FEB" w:rsidRPr="00A51BAE">
        <w:rPr>
          <w:color w:val="1F497D" w:themeColor="text2"/>
        </w:rPr>
        <w:t xml:space="preserve"> </w:t>
      </w:r>
    </w:p>
    <w:p w:rsidR="00B42308" w:rsidRPr="00554A84" w:rsidRDefault="00B42308" w:rsidP="00554A84">
      <w:pPr>
        <w:rPr>
          <w:rFonts w:ascii="Gill Sans MT" w:hAnsi="Gill Sans MT"/>
          <w:lang w:eastAsia="en-AU"/>
        </w:rPr>
      </w:pPr>
      <w:r w:rsidRPr="00554A84">
        <w:rPr>
          <w:rFonts w:ascii="Gill Sans MT" w:hAnsi="Gill Sans MT"/>
          <w:lang w:eastAsia="en-AU"/>
        </w:rPr>
        <w:t>Generally insurers must submit to a WorkCover audit every two years.  The following outlines the audit process and activities.</w:t>
      </w:r>
    </w:p>
    <w:p w:rsidR="003509B7" w:rsidRPr="00EE50FD" w:rsidRDefault="002B5656" w:rsidP="00EE50FD">
      <w:pPr>
        <w:pStyle w:val="Heading2"/>
      </w:pPr>
      <w:bookmarkStart w:id="27" w:name="_Toc43458492"/>
      <w:r w:rsidRPr="00EE50FD">
        <w:t>Audit</w:t>
      </w:r>
      <w:r w:rsidR="003509B7" w:rsidRPr="00EE50FD">
        <w:t xml:space="preserve"> </w:t>
      </w:r>
      <w:r w:rsidR="00301ADF">
        <w:t>p</w:t>
      </w:r>
      <w:r w:rsidR="00301ADF" w:rsidRPr="00EE50FD">
        <w:t>lanning</w:t>
      </w:r>
      <w:r w:rsidR="00301ADF">
        <w:t>: timeline</w:t>
      </w:r>
      <w:bookmarkEnd w:id="27"/>
      <w:r w:rsidR="00301ADF" w:rsidRPr="00EE50FD">
        <w:t xml:space="preserve"> </w:t>
      </w:r>
    </w:p>
    <w:p w:rsidR="003509B7" w:rsidRPr="00632132" w:rsidRDefault="00301ADF" w:rsidP="00294602">
      <w:pPr>
        <w:pStyle w:val="ListParagraph"/>
        <w:numPr>
          <w:ilvl w:val="0"/>
          <w:numId w:val="23"/>
        </w:numPr>
        <w:rPr>
          <w:rFonts w:ascii="Gill Sans MT" w:hAnsi="Gill Sans MT"/>
          <w:lang w:eastAsia="en-AU"/>
        </w:rPr>
      </w:pPr>
      <w:r w:rsidRPr="00632132">
        <w:rPr>
          <w:rFonts w:ascii="Gill Sans MT" w:hAnsi="Gill Sans MT"/>
          <w:lang w:eastAsia="en-AU"/>
        </w:rPr>
        <w:t>The i</w:t>
      </w:r>
      <w:r w:rsidR="003509B7" w:rsidRPr="00632132">
        <w:rPr>
          <w:rFonts w:ascii="Gill Sans MT" w:hAnsi="Gill Sans MT"/>
          <w:lang w:eastAsia="en-AU"/>
        </w:rPr>
        <w:t xml:space="preserve">nsurer will nominate a date/s suitable for the </w:t>
      </w:r>
      <w:r w:rsidR="002B5656" w:rsidRPr="00632132">
        <w:rPr>
          <w:rFonts w:ascii="Gill Sans MT" w:hAnsi="Gill Sans MT"/>
          <w:lang w:eastAsia="en-AU"/>
        </w:rPr>
        <w:t>audit</w:t>
      </w:r>
      <w:r w:rsidR="003509B7" w:rsidRPr="00632132">
        <w:rPr>
          <w:rFonts w:ascii="Gill Sans MT" w:hAnsi="Gill Sans MT"/>
          <w:lang w:eastAsia="en-AU"/>
        </w:rPr>
        <w:t xml:space="preserve"> and liaise with </w:t>
      </w:r>
      <w:r w:rsidR="002B5656" w:rsidRPr="00632132">
        <w:rPr>
          <w:rFonts w:ascii="Gill Sans MT" w:hAnsi="Gill Sans MT"/>
          <w:lang w:eastAsia="en-AU"/>
        </w:rPr>
        <w:t>the WorkCover auditor</w:t>
      </w:r>
      <w:r w:rsidR="00A51821">
        <w:rPr>
          <w:rFonts w:ascii="Gill Sans MT" w:hAnsi="Gill Sans MT"/>
          <w:lang w:eastAsia="en-AU"/>
        </w:rPr>
        <w:t xml:space="preserve"> (auditor)</w:t>
      </w:r>
      <w:r w:rsidR="003509B7" w:rsidRPr="00632132">
        <w:rPr>
          <w:rFonts w:ascii="Gill Sans MT" w:hAnsi="Gill Sans MT"/>
          <w:lang w:eastAsia="en-AU"/>
        </w:rPr>
        <w:t xml:space="preserve"> to confirm.</w:t>
      </w:r>
    </w:p>
    <w:p w:rsidR="003509B7" w:rsidRPr="00632132" w:rsidRDefault="00301ADF" w:rsidP="00294602">
      <w:pPr>
        <w:pStyle w:val="ListParagraph"/>
        <w:numPr>
          <w:ilvl w:val="0"/>
          <w:numId w:val="23"/>
        </w:numPr>
        <w:rPr>
          <w:rFonts w:ascii="Gill Sans MT" w:hAnsi="Gill Sans MT"/>
          <w:lang w:eastAsia="en-AU"/>
        </w:rPr>
      </w:pPr>
      <w:r w:rsidRPr="00632132">
        <w:rPr>
          <w:rFonts w:ascii="Gill Sans MT" w:hAnsi="Gill Sans MT"/>
          <w:lang w:eastAsia="en-AU"/>
        </w:rPr>
        <w:t xml:space="preserve">The </w:t>
      </w:r>
      <w:r w:rsidR="002B5656" w:rsidRPr="00632132">
        <w:rPr>
          <w:rFonts w:ascii="Gill Sans MT" w:hAnsi="Gill Sans MT"/>
          <w:lang w:eastAsia="en-AU"/>
        </w:rPr>
        <w:t>auditor</w:t>
      </w:r>
      <w:r w:rsidR="003509B7" w:rsidRPr="00632132">
        <w:rPr>
          <w:rFonts w:ascii="Gill Sans MT" w:hAnsi="Gill Sans MT"/>
          <w:lang w:eastAsia="en-AU"/>
        </w:rPr>
        <w:t xml:space="preserve"> provides written confirmation including scope of </w:t>
      </w:r>
      <w:r w:rsidR="002B5656" w:rsidRPr="00632132">
        <w:rPr>
          <w:rFonts w:ascii="Gill Sans MT" w:hAnsi="Gill Sans MT"/>
          <w:lang w:eastAsia="en-AU"/>
        </w:rPr>
        <w:t>audit</w:t>
      </w:r>
      <w:r w:rsidR="003509B7" w:rsidRPr="00632132">
        <w:rPr>
          <w:rFonts w:ascii="Gill Sans MT" w:hAnsi="Gill Sans MT"/>
          <w:lang w:eastAsia="en-AU"/>
        </w:rPr>
        <w:t>, location and duration</w:t>
      </w:r>
      <w:r w:rsidRPr="00632132">
        <w:rPr>
          <w:rFonts w:ascii="Gill Sans MT" w:hAnsi="Gill Sans MT"/>
          <w:lang w:eastAsia="en-AU"/>
        </w:rPr>
        <w:t>.</w:t>
      </w:r>
      <w:r w:rsidR="003509B7" w:rsidRPr="00632132">
        <w:rPr>
          <w:rFonts w:ascii="Gill Sans MT" w:hAnsi="Gill Sans MT"/>
          <w:lang w:eastAsia="en-AU"/>
        </w:rPr>
        <w:t xml:space="preserve"> </w:t>
      </w:r>
    </w:p>
    <w:p w:rsidR="003509B7" w:rsidRPr="00632132" w:rsidRDefault="000F5990" w:rsidP="00294602">
      <w:pPr>
        <w:pStyle w:val="ListParagraph"/>
        <w:numPr>
          <w:ilvl w:val="0"/>
          <w:numId w:val="23"/>
        </w:numPr>
        <w:rPr>
          <w:rFonts w:ascii="Gill Sans MT" w:hAnsi="Gill Sans MT"/>
          <w:lang w:eastAsia="en-AU"/>
        </w:rPr>
      </w:pPr>
      <w:r w:rsidRPr="00333F4E">
        <w:rPr>
          <w:rFonts w:ascii="Gill Sans MT" w:hAnsi="Gill Sans MT"/>
          <w:lang w:eastAsia="en-AU"/>
        </w:rPr>
        <w:t>At a minimum of f</w:t>
      </w:r>
      <w:r w:rsidR="00D16EC1" w:rsidRPr="00333F4E">
        <w:rPr>
          <w:rFonts w:ascii="Gill Sans MT" w:hAnsi="Gill Sans MT"/>
          <w:lang w:eastAsia="en-AU"/>
        </w:rPr>
        <w:t>ive</w:t>
      </w:r>
      <w:r w:rsidR="00D16EC1" w:rsidRPr="00632132">
        <w:rPr>
          <w:rFonts w:ascii="Gill Sans MT" w:hAnsi="Gill Sans MT"/>
          <w:lang w:eastAsia="en-AU"/>
        </w:rPr>
        <w:t xml:space="preserve"> </w:t>
      </w:r>
      <w:r w:rsidR="003509B7" w:rsidRPr="00632132">
        <w:rPr>
          <w:rFonts w:ascii="Gill Sans MT" w:hAnsi="Gill Sans MT"/>
          <w:lang w:eastAsia="en-AU"/>
        </w:rPr>
        <w:t xml:space="preserve">business days </w:t>
      </w:r>
      <w:r w:rsidR="00301ADF" w:rsidRPr="00632132">
        <w:rPr>
          <w:rFonts w:ascii="Gill Sans MT" w:hAnsi="Gill Sans MT"/>
          <w:lang w:eastAsia="en-AU"/>
        </w:rPr>
        <w:t>before</w:t>
      </w:r>
      <w:r w:rsidR="003509B7" w:rsidRPr="00632132">
        <w:rPr>
          <w:rFonts w:ascii="Gill Sans MT" w:hAnsi="Gill Sans MT"/>
          <w:lang w:eastAsia="en-AU"/>
        </w:rPr>
        <w:t xml:space="preserve"> </w:t>
      </w:r>
      <w:r w:rsidR="002B5656" w:rsidRPr="00632132">
        <w:rPr>
          <w:rFonts w:ascii="Gill Sans MT" w:hAnsi="Gill Sans MT"/>
          <w:lang w:eastAsia="en-AU"/>
        </w:rPr>
        <w:t>the audit</w:t>
      </w:r>
      <w:r w:rsidR="00301ADF" w:rsidRPr="00632132">
        <w:rPr>
          <w:rFonts w:ascii="Gill Sans MT" w:hAnsi="Gill Sans MT"/>
          <w:lang w:eastAsia="en-AU"/>
        </w:rPr>
        <w:t>,</w:t>
      </w:r>
      <w:r w:rsidR="003509B7" w:rsidRPr="00632132">
        <w:rPr>
          <w:rFonts w:ascii="Gill Sans MT" w:hAnsi="Gill Sans MT"/>
          <w:lang w:eastAsia="en-AU"/>
        </w:rPr>
        <w:t xml:space="preserve"> </w:t>
      </w:r>
      <w:r>
        <w:rPr>
          <w:rFonts w:ascii="Gill Sans MT" w:hAnsi="Gill Sans MT"/>
          <w:lang w:eastAsia="en-AU"/>
        </w:rPr>
        <w:t xml:space="preserve">the auditor </w:t>
      </w:r>
      <w:r w:rsidR="003509B7" w:rsidRPr="00632132">
        <w:rPr>
          <w:rFonts w:ascii="Gill Sans MT" w:hAnsi="Gill Sans MT"/>
          <w:lang w:eastAsia="en-AU"/>
        </w:rPr>
        <w:t xml:space="preserve">will advise the insurer of the details of </w:t>
      </w:r>
      <w:r w:rsidR="00A67029">
        <w:rPr>
          <w:rFonts w:ascii="Gill Sans MT" w:hAnsi="Gill Sans MT"/>
          <w:lang w:eastAsia="en-AU"/>
        </w:rPr>
        <w:t xml:space="preserve">the </w:t>
      </w:r>
      <w:r w:rsidR="003509B7" w:rsidRPr="00632132">
        <w:rPr>
          <w:rFonts w:ascii="Gill Sans MT" w:hAnsi="Gill Sans MT"/>
          <w:lang w:eastAsia="en-AU"/>
        </w:rPr>
        <w:t xml:space="preserve">claim files to be </w:t>
      </w:r>
      <w:r w:rsidR="002B5656" w:rsidRPr="00632132">
        <w:rPr>
          <w:rFonts w:ascii="Gill Sans MT" w:hAnsi="Gill Sans MT"/>
          <w:lang w:eastAsia="en-AU"/>
        </w:rPr>
        <w:t>audit</w:t>
      </w:r>
      <w:r w:rsidR="003509B7" w:rsidRPr="00632132">
        <w:rPr>
          <w:rFonts w:ascii="Gill Sans MT" w:hAnsi="Gill Sans MT"/>
          <w:lang w:eastAsia="en-AU"/>
        </w:rPr>
        <w:t xml:space="preserve">ed. </w:t>
      </w:r>
      <w:r w:rsidR="002B5656" w:rsidRPr="00632132">
        <w:rPr>
          <w:rFonts w:ascii="Gill Sans MT" w:hAnsi="Gill Sans MT"/>
          <w:lang w:eastAsia="en-AU"/>
        </w:rPr>
        <w:t>The</w:t>
      </w:r>
      <w:r w:rsidR="00301ADF" w:rsidRPr="00632132">
        <w:rPr>
          <w:rFonts w:ascii="Gill Sans MT" w:hAnsi="Gill Sans MT"/>
          <w:lang w:eastAsia="en-AU"/>
        </w:rPr>
        <w:t xml:space="preserve"> </w:t>
      </w:r>
      <w:r w:rsidR="002B5656" w:rsidRPr="00632132">
        <w:rPr>
          <w:rFonts w:ascii="Gill Sans MT" w:hAnsi="Gill Sans MT"/>
          <w:lang w:eastAsia="en-AU"/>
        </w:rPr>
        <w:t>i</w:t>
      </w:r>
      <w:r w:rsidR="003509B7" w:rsidRPr="00632132">
        <w:rPr>
          <w:rFonts w:ascii="Gill Sans MT" w:hAnsi="Gill Sans MT"/>
          <w:lang w:eastAsia="en-AU"/>
        </w:rPr>
        <w:t xml:space="preserve">nsurer </w:t>
      </w:r>
      <w:r w:rsidR="002B5656" w:rsidRPr="00632132">
        <w:rPr>
          <w:rFonts w:ascii="Gill Sans MT" w:hAnsi="Gill Sans MT"/>
          <w:lang w:eastAsia="en-AU"/>
        </w:rPr>
        <w:t xml:space="preserve">is </w:t>
      </w:r>
      <w:r w:rsidR="003509B7" w:rsidRPr="00632132">
        <w:rPr>
          <w:rFonts w:ascii="Gill Sans MT" w:hAnsi="Gill Sans MT"/>
          <w:lang w:eastAsia="en-AU"/>
        </w:rPr>
        <w:t xml:space="preserve">to make every effort to ensure that files are available and/or access to software systems, including support staff to assist the </w:t>
      </w:r>
      <w:r w:rsidR="002B5656" w:rsidRPr="00632132">
        <w:rPr>
          <w:rFonts w:ascii="Gill Sans MT" w:hAnsi="Gill Sans MT"/>
          <w:lang w:eastAsia="en-AU"/>
        </w:rPr>
        <w:t>auditor</w:t>
      </w:r>
      <w:r w:rsidR="00301ADF" w:rsidRPr="00632132">
        <w:rPr>
          <w:rFonts w:ascii="Gill Sans MT" w:hAnsi="Gill Sans MT"/>
          <w:lang w:eastAsia="en-AU"/>
        </w:rPr>
        <w:t>,</w:t>
      </w:r>
      <w:r w:rsidR="003509B7" w:rsidRPr="00632132">
        <w:rPr>
          <w:rFonts w:ascii="Gill Sans MT" w:hAnsi="Gill Sans MT"/>
          <w:lang w:eastAsia="en-AU"/>
        </w:rPr>
        <w:t xml:space="preserve"> is available.</w:t>
      </w:r>
      <w:r w:rsidR="00A51821">
        <w:rPr>
          <w:rFonts w:ascii="Gill Sans MT" w:hAnsi="Gill Sans MT"/>
          <w:lang w:eastAsia="en-AU"/>
        </w:rPr>
        <w:t xml:space="preserve"> </w:t>
      </w:r>
    </w:p>
    <w:p w:rsidR="003509B7" w:rsidRPr="003509B7" w:rsidRDefault="002B5656" w:rsidP="00EE50FD">
      <w:pPr>
        <w:pStyle w:val="Heading2"/>
      </w:pPr>
      <w:bookmarkStart w:id="28" w:name="_Toc43458493"/>
      <w:r>
        <w:t>Audit</w:t>
      </w:r>
      <w:r w:rsidR="003509B7" w:rsidRPr="003509B7">
        <w:t xml:space="preserve"> </w:t>
      </w:r>
      <w:r w:rsidR="00691626">
        <w:t>scope and sample size</w:t>
      </w:r>
      <w:bookmarkEnd w:id="28"/>
    </w:p>
    <w:p w:rsidR="00A51821" w:rsidRPr="00672098" w:rsidRDefault="00691626" w:rsidP="00672098">
      <w:pPr>
        <w:rPr>
          <w:rFonts w:ascii="Gill Sans MT" w:hAnsi="Gill Sans MT"/>
          <w:lang w:eastAsia="en-AU"/>
        </w:rPr>
      </w:pPr>
      <w:r w:rsidRPr="00672098">
        <w:rPr>
          <w:rFonts w:ascii="Gill Sans MT" w:hAnsi="Gill Sans MT"/>
          <w:lang w:eastAsia="en-AU"/>
        </w:rPr>
        <w:t xml:space="preserve">The scope of the </w:t>
      </w:r>
      <w:r w:rsidR="002B5656" w:rsidRPr="00672098">
        <w:rPr>
          <w:rFonts w:ascii="Gill Sans MT" w:hAnsi="Gill Sans MT"/>
          <w:lang w:eastAsia="en-AU"/>
        </w:rPr>
        <w:t>audit</w:t>
      </w:r>
      <w:r w:rsidRPr="00672098">
        <w:rPr>
          <w:rFonts w:ascii="Gill Sans MT" w:hAnsi="Gill Sans MT"/>
          <w:lang w:eastAsia="en-AU"/>
        </w:rPr>
        <w:t xml:space="preserve"> will include</w:t>
      </w:r>
      <w:r w:rsidR="00A51821" w:rsidRPr="00672098">
        <w:rPr>
          <w:rFonts w:ascii="Gill Sans MT" w:hAnsi="Gill Sans MT"/>
          <w:lang w:eastAsia="en-AU"/>
        </w:rPr>
        <w:t>:</w:t>
      </w:r>
    </w:p>
    <w:p w:rsidR="00672098" w:rsidRDefault="00672098" w:rsidP="00294602">
      <w:pPr>
        <w:pStyle w:val="ListParagraph"/>
        <w:numPr>
          <w:ilvl w:val="0"/>
          <w:numId w:val="23"/>
        </w:numPr>
        <w:rPr>
          <w:rFonts w:ascii="Gill Sans MT" w:hAnsi="Gill Sans MT"/>
          <w:lang w:eastAsia="en-AU"/>
        </w:rPr>
      </w:pPr>
      <w:r>
        <w:rPr>
          <w:rFonts w:ascii="Gill Sans MT" w:hAnsi="Gill Sans MT"/>
          <w:lang w:eastAsia="en-AU"/>
        </w:rPr>
        <w:t>Interview with staff responsible for compliance with the insurer’s licence conditions</w:t>
      </w:r>
    </w:p>
    <w:p w:rsidR="00672098" w:rsidRDefault="00672098" w:rsidP="00294602">
      <w:pPr>
        <w:pStyle w:val="ListParagraph"/>
        <w:numPr>
          <w:ilvl w:val="0"/>
          <w:numId w:val="23"/>
        </w:numPr>
        <w:rPr>
          <w:rFonts w:ascii="Gill Sans MT" w:hAnsi="Gill Sans MT"/>
          <w:lang w:eastAsia="en-AU"/>
        </w:rPr>
      </w:pPr>
      <w:r>
        <w:rPr>
          <w:rFonts w:ascii="Gill Sans MT" w:hAnsi="Gill Sans MT"/>
          <w:lang w:eastAsia="en-AU"/>
        </w:rPr>
        <w:t>Review of policies and procedures related to the insurer’s compliance with licence conditions</w:t>
      </w:r>
    </w:p>
    <w:p w:rsidR="00672098" w:rsidRDefault="00672098" w:rsidP="00294602">
      <w:pPr>
        <w:pStyle w:val="ListParagraph"/>
        <w:numPr>
          <w:ilvl w:val="0"/>
          <w:numId w:val="23"/>
        </w:numPr>
        <w:rPr>
          <w:rFonts w:ascii="Gill Sans MT" w:hAnsi="Gill Sans MT"/>
          <w:lang w:eastAsia="en-AU"/>
        </w:rPr>
      </w:pPr>
      <w:r>
        <w:rPr>
          <w:rFonts w:ascii="Gill Sans MT" w:hAnsi="Gill Sans MT"/>
          <w:lang w:eastAsia="en-AU"/>
        </w:rPr>
        <w:t>Review of data and information submitted to WorkCover’s Workers Compensation Information System (WIMS) in the 12 months preceding the audit</w:t>
      </w:r>
    </w:p>
    <w:p w:rsidR="00A51821" w:rsidRDefault="00A51821" w:rsidP="00294602">
      <w:pPr>
        <w:pStyle w:val="ListParagraph"/>
        <w:numPr>
          <w:ilvl w:val="0"/>
          <w:numId w:val="23"/>
        </w:numPr>
        <w:rPr>
          <w:rFonts w:ascii="Gill Sans MT" w:hAnsi="Gill Sans MT"/>
          <w:lang w:eastAsia="en-AU"/>
        </w:rPr>
      </w:pPr>
      <w:r>
        <w:rPr>
          <w:rFonts w:ascii="Gill Sans MT" w:hAnsi="Gill Sans MT"/>
          <w:lang w:eastAsia="en-AU"/>
        </w:rPr>
        <w:t>Review of the insurer’s underwriting policies and procedures as they relate to licence conditions.  This will include but not be limited to:</w:t>
      </w:r>
    </w:p>
    <w:p w:rsidR="00A51821" w:rsidRDefault="00A51821" w:rsidP="00333F4E">
      <w:pPr>
        <w:pStyle w:val="ListParagraph"/>
        <w:numPr>
          <w:ilvl w:val="1"/>
          <w:numId w:val="23"/>
        </w:numPr>
        <w:rPr>
          <w:rFonts w:ascii="Gill Sans MT" w:hAnsi="Gill Sans MT"/>
          <w:lang w:eastAsia="en-AU"/>
        </w:rPr>
      </w:pPr>
      <w:r>
        <w:rPr>
          <w:rFonts w:ascii="Gill Sans MT" w:hAnsi="Gill Sans MT"/>
          <w:lang w:eastAsia="en-AU"/>
        </w:rPr>
        <w:t>Review of a sample of underwriting files</w:t>
      </w:r>
    </w:p>
    <w:p w:rsidR="00A51821" w:rsidRDefault="00A51821" w:rsidP="00333F4E">
      <w:pPr>
        <w:pStyle w:val="ListParagraph"/>
        <w:numPr>
          <w:ilvl w:val="1"/>
          <w:numId w:val="23"/>
        </w:numPr>
        <w:rPr>
          <w:rFonts w:ascii="Gill Sans MT" w:hAnsi="Gill Sans MT"/>
          <w:lang w:eastAsia="en-AU"/>
        </w:rPr>
      </w:pPr>
      <w:r>
        <w:rPr>
          <w:rFonts w:ascii="Gill Sans MT" w:hAnsi="Gill Sans MT"/>
          <w:lang w:eastAsia="en-AU"/>
        </w:rPr>
        <w:t>Interview with staff responsible for underwriting and issuing information required by licence conditions</w:t>
      </w:r>
    </w:p>
    <w:p w:rsidR="00A51821" w:rsidRDefault="00A51821" w:rsidP="00333F4E">
      <w:pPr>
        <w:pStyle w:val="ListParagraph"/>
        <w:numPr>
          <w:ilvl w:val="1"/>
          <w:numId w:val="23"/>
        </w:numPr>
        <w:rPr>
          <w:rFonts w:ascii="Gill Sans MT" w:hAnsi="Gill Sans MT"/>
          <w:lang w:eastAsia="en-AU"/>
        </w:rPr>
      </w:pPr>
      <w:r>
        <w:rPr>
          <w:rFonts w:ascii="Gill Sans MT" w:hAnsi="Gill Sans MT"/>
          <w:lang w:eastAsia="en-AU"/>
        </w:rPr>
        <w:t>Review of underwriting policies and procedures as they relate to licence conditions</w:t>
      </w:r>
    </w:p>
    <w:p w:rsidR="00A51821" w:rsidRDefault="00A51821" w:rsidP="00A51821">
      <w:pPr>
        <w:pStyle w:val="ListParagraph"/>
        <w:numPr>
          <w:ilvl w:val="0"/>
          <w:numId w:val="23"/>
        </w:numPr>
        <w:rPr>
          <w:rFonts w:ascii="Gill Sans MT" w:hAnsi="Gill Sans MT"/>
          <w:lang w:eastAsia="en-AU"/>
        </w:rPr>
      </w:pPr>
      <w:r>
        <w:rPr>
          <w:rFonts w:ascii="Gill Sans MT" w:hAnsi="Gill Sans MT"/>
          <w:lang w:eastAsia="en-AU"/>
        </w:rPr>
        <w:t>Review of the insu</w:t>
      </w:r>
      <w:r w:rsidR="00333F4E">
        <w:rPr>
          <w:rFonts w:ascii="Gill Sans MT" w:hAnsi="Gill Sans MT"/>
          <w:lang w:eastAsia="en-AU"/>
        </w:rPr>
        <w:t>r</w:t>
      </w:r>
      <w:r>
        <w:rPr>
          <w:rFonts w:ascii="Gill Sans MT" w:hAnsi="Gill Sans MT"/>
          <w:lang w:eastAsia="en-AU"/>
        </w:rPr>
        <w:t>er</w:t>
      </w:r>
      <w:r w:rsidR="00672098">
        <w:rPr>
          <w:rFonts w:ascii="Gill Sans MT" w:hAnsi="Gill Sans MT"/>
          <w:lang w:eastAsia="en-AU"/>
        </w:rPr>
        <w:t>’</w:t>
      </w:r>
      <w:r>
        <w:rPr>
          <w:rFonts w:ascii="Gill Sans MT" w:hAnsi="Gill Sans MT"/>
          <w:lang w:eastAsia="en-AU"/>
        </w:rPr>
        <w:t>s workers compensation claims and injury management systems. This will include but not be limited to:</w:t>
      </w:r>
    </w:p>
    <w:p w:rsidR="00A51821" w:rsidRDefault="00A51821" w:rsidP="00333F4E">
      <w:pPr>
        <w:pStyle w:val="ListParagraph"/>
        <w:numPr>
          <w:ilvl w:val="1"/>
          <w:numId w:val="23"/>
        </w:numPr>
        <w:spacing w:after="0" w:line="240" w:lineRule="auto"/>
      </w:pPr>
      <w:r>
        <w:t>Review of claims and injury management policies, procedures and supporting documentation</w:t>
      </w:r>
    </w:p>
    <w:p w:rsidR="00A51821" w:rsidRDefault="00A51821" w:rsidP="00333F4E">
      <w:pPr>
        <w:pStyle w:val="ListParagraph"/>
        <w:numPr>
          <w:ilvl w:val="1"/>
          <w:numId w:val="23"/>
        </w:numPr>
        <w:spacing w:after="0" w:line="240" w:lineRule="auto"/>
      </w:pPr>
      <w:r>
        <w:t>Review of claim files, records, letters, medical certificates, rehabilitation reports, medical reports</w:t>
      </w:r>
    </w:p>
    <w:p w:rsidR="00A51821" w:rsidRDefault="00A51821" w:rsidP="00333F4E">
      <w:pPr>
        <w:pStyle w:val="ListParagraph"/>
        <w:numPr>
          <w:ilvl w:val="1"/>
          <w:numId w:val="23"/>
        </w:numPr>
        <w:spacing w:after="0" w:line="240" w:lineRule="auto"/>
      </w:pPr>
      <w:r>
        <w:t>Review of claims and injury management information contained in the insurer’s claims and injury management system/database</w:t>
      </w:r>
    </w:p>
    <w:p w:rsidR="00A51821" w:rsidRDefault="00A51821" w:rsidP="00333F4E">
      <w:pPr>
        <w:pStyle w:val="ListParagraph"/>
        <w:numPr>
          <w:ilvl w:val="1"/>
          <w:numId w:val="23"/>
        </w:numPr>
        <w:spacing w:after="0" w:line="240" w:lineRule="auto"/>
      </w:pPr>
      <w:r>
        <w:t>Review of early and ongoing activities including but not limited to:</w:t>
      </w:r>
    </w:p>
    <w:p w:rsidR="00A51821" w:rsidRDefault="00A51821" w:rsidP="00333F4E">
      <w:pPr>
        <w:pStyle w:val="ListParagraph"/>
        <w:numPr>
          <w:ilvl w:val="2"/>
          <w:numId w:val="23"/>
        </w:numPr>
        <w:spacing w:after="0" w:line="240" w:lineRule="auto"/>
      </w:pPr>
      <w:r>
        <w:t xml:space="preserve">initial and ongoing communication with injured workers and other key parties </w:t>
      </w:r>
    </w:p>
    <w:p w:rsidR="00A51821" w:rsidRDefault="00A51821" w:rsidP="00333F4E">
      <w:pPr>
        <w:pStyle w:val="ListParagraph"/>
        <w:numPr>
          <w:ilvl w:val="2"/>
          <w:numId w:val="23"/>
        </w:numPr>
        <w:spacing w:after="0" w:line="240" w:lineRule="auto"/>
      </w:pPr>
      <w:r>
        <w:t>appointment of Injury Management Co-Ordinators</w:t>
      </w:r>
      <w:r w:rsidR="00672098">
        <w:t xml:space="preserve"> (IMC)</w:t>
      </w:r>
    </w:p>
    <w:p w:rsidR="00A51821" w:rsidRDefault="00A51821" w:rsidP="00333F4E">
      <w:pPr>
        <w:pStyle w:val="ListParagraph"/>
        <w:numPr>
          <w:ilvl w:val="2"/>
          <w:numId w:val="23"/>
        </w:numPr>
        <w:spacing w:after="0" w:line="240" w:lineRule="auto"/>
      </w:pPr>
      <w:r>
        <w:t xml:space="preserve">appointment of Workplace Rehabilitation Providers </w:t>
      </w:r>
      <w:r w:rsidR="00672098">
        <w:t xml:space="preserve"> (WRP)</w:t>
      </w:r>
    </w:p>
    <w:p w:rsidR="00A51821" w:rsidRDefault="00A51821" w:rsidP="00333F4E">
      <w:pPr>
        <w:pStyle w:val="ListParagraph"/>
        <w:numPr>
          <w:ilvl w:val="2"/>
          <w:numId w:val="23"/>
        </w:numPr>
        <w:spacing w:after="0" w:line="240" w:lineRule="auto"/>
      </w:pPr>
      <w:r>
        <w:t>Development of return to work/injury management plans</w:t>
      </w:r>
    </w:p>
    <w:p w:rsidR="00EA6C47" w:rsidRDefault="00EA6C47" w:rsidP="00333F4E">
      <w:pPr>
        <w:pStyle w:val="ListParagraph"/>
        <w:numPr>
          <w:ilvl w:val="2"/>
          <w:numId w:val="23"/>
        </w:numPr>
        <w:spacing w:after="0" w:line="240" w:lineRule="auto"/>
      </w:pPr>
      <w:r>
        <w:t>Systems for medical management</w:t>
      </w:r>
    </w:p>
    <w:p w:rsidR="00EA6C47" w:rsidRDefault="00EA6C47" w:rsidP="00333F4E">
      <w:pPr>
        <w:pStyle w:val="ListParagraph"/>
        <w:numPr>
          <w:ilvl w:val="2"/>
          <w:numId w:val="23"/>
        </w:numPr>
        <w:spacing w:after="0" w:line="240" w:lineRule="auto"/>
      </w:pPr>
      <w:r>
        <w:t>Systems and application of policies and procedures for complex claims and claims for psychological injuries (initial and secondary), including claims for post</w:t>
      </w:r>
      <w:r w:rsidR="00FF6364">
        <w:t>-</w:t>
      </w:r>
      <w:r>
        <w:t xml:space="preserve">traumatic stress disorder </w:t>
      </w:r>
    </w:p>
    <w:p w:rsidR="00A51821" w:rsidRDefault="00A51821" w:rsidP="00333F4E">
      <w:pPr>
        <w:pStyle w:val="ListParagraph"/>
        <w:numPr>
          <w:ilvl w:val="1"/>
          <w:numId w:val="23"/>
        </w:numPr>
        <w:spacing w:after="0" w:line="240" w:lineRule="auto"/>
      </w:pPr>
      <w:r>
        <w:t xml:space="preserve">Interviews with workers compensation management personnel including claims/case managers </w:t>
      </w:r>
    </w:p>
    <w:p w:rsidR="00A51821" w:rsidRDefault="00A51821" w:rsidP="00333F4E">
      <w:pPr>
        <w:pStyle w:val="ListParagraph"/>
        <w:numPr>
          <w:ilvl w:val="1"/>
          <w:numId w:val="23"/>
        </w:numPr>
        <w:spacing w:after="0" w:line="240" w:lineRule="auto"/>
      </w:pPr>
      <w:r>
        <w:t>Interviews with IMCs</w:t>
      </w:r>
    </w:p>
    <w:p w:rsidR="003509B7" w:rsidRPr="00672098" w:rsidRDefault="003509B7" w:rsidP="00672098">
      <w:pPr>
        <w:rPr>
          <w:rFonts w:ascii="Gill Sans MT" w:hAnsi="Gill Sans MT"/>
          <w:lang w:eastAsia="en-AU"/>
        </w:rPr>
      </w:pPr>
      <w:r w:rsidRPr="00672098">
        <w:rPr>
          <w:rFonts w:ascii="Gill Sans MT" w:hAnsi="Gill Sans MT"/>
          <w:lang w:eastAsia="en-AU"/>
        </w:rPr>
        <w:lastRenderedPageBreak/>
        <w:t xml:space="preserve">WorkCover may choose to limit the scope of </w:t>
      </w:r>
      <w:r w:rsidR="00691626" w:rsidRPr="00672098">
        <w:rPr>
          <w:rFonts w:ascii="Gill Sans MT" w:hAnsi="Gill Sans MT"/>
          <w:lang w:eastAsia="en-AU"/>
        </w:rPr>
        <w:t>an</w:t>
      </w:r>
      <w:r w:rsidRPr="00672098">
        <w:rPr>
          <w:rFonts w:ascii="Gill Sans MT" w:hAnsi="Gill Sans MT"/>
          <w:lang w:eastAsia="en-AU"/>
        </w:rPr>
        <w:t xml:space="preserve"> </w:t>
      </w:r>
      <w:r w:rsidR="002B5656" w:rsidRPr="00672098">
        <w:rPr>
          <w:rFonts w:ascii="Gill Sans MT" w:hAnsi="Gill Sans MT"/>
          <w:lang w:eastAsia="en-AU"/>
        </w:rPr>
        <w:t>audit</w:t>
      </w:r>
      <w:r w:rsidRPr="00672098">
        <w:rPr>
          <w:rFonts w:ascii="Gill Sans MT" w:hAnsi="Gill Sans MT"/>
          <w:lang w:eastAsia="en-AU"/>
        </w:rPr>
        <w:t xml:space="preserve"> to specific criteria.  </w:t>
      </w:r>
      <w:r w:rsidR="00301ADF" w:rsidRPr="00672098">
        <w:rPr>
          <w:rFonts w:ascii="Gill Sans MT" w:hAnsi="Gill Sans MT"/>
          <w:lang w:eastAsia="en-AU"/>
        </w:rPr>
        <w:t xml:space="preserve">The insurer </w:t>
      </w:r>
      <w:r w:rsidR="002B5656" w:rsidRPr="00672098">
        <w:rPr>
          <w:rFonts w:ascii="Gill Sans MT" w:hAnsi="Gill Sans MT"/>
          <w:lang w:eastAsia="en-AU"/>
        </w:rPr>
        <w:t xml:space="preserve">will be advised </w:t>
      </w:r>
      <w:r w:rsidRPr="00672098">
        <w:rPr>
          <w:rFonts w:ascii="Gill Sans MT" w:hAnsi="Gill Sans MT"/>
          <w:lang w:eastAsia="en-AU"/>
        </w:rPr>
        <w:t xml:space="preserve">of the </w:t>
      </w:r>
      <w:r w:rsidR="002B5656" w:rsidRPr="00672098">
        <w:rPr>
          <w:rFonts w:ascii="Gill Sans MT" w:hAnsi="Gill Sans MT"/>
          <w:lang w:eastAsia="en-AU"/>
        </w:rPr>
        <w:t>audit</w:t>
      </w:r>
      <w:r w:rsidRPr="00672098">
        <w:rPr>
          <w:rFonts w:ascii="Gill Sans MT" w:hAnsi="Gill Sans MT"/>
          <w:lang w:eastAsia="en-AU"/>
        </w:rPr>
        <w:t xml:space="preserve"> scope during the </w:t>
      </w:r>
      <w:r w:rsidR="002B5656" w:rsidRPr="00672098">
        <w:rPr>
          <w:rFonts w:ascii="Gill Sans MT" w:hAnsi="Gill Sans MT"/>
          <w:lang w:eastAsia="en-AU"/>
        </w:rPr>
        <w:t>audit</w:t>
      </w:r>
      <w:r w:rsidRPr="00672098">
        <w:rPr>
          <w:rFonts w:ascii="Gill Sans MT" w:hAnsi="Gill Sans MT"/>
          <w:lang w:eastAsia="en-AU"/>
        </w:rPr>
        <w:t xml:space="preserve"> planning stage.</w:t>
      </w:r>
    </w:p>
    <w:p w:rsidR="00691626" w:rsidRDefault="00691626" w:rsidP="00EE50FD">
      <w:pPr>
        <w:pStyle w:val="Heading2"/>
      </w:pPr>
      <w:bookmarkStart w:id="29" w:name="_Toc43458494"/>
      <w:r>
        <w:t>Pre-</w:t>
      </w:r>
      <w:r w:rsidR="002B5656">
        <w:t>audit</w:t>
      </w:r>
      <w:r w:rsidR="00301ADF">
        <w:t>:</w:t>
      </w:r>
      <w:r>
        <w:t xml:space="preserve"> </w:t>
      </w:r>
      <w:r w:rsidR="00492E6D">
        <w:t>Licensed</w:t>
      </w:r>
      <w:r w:rsidR="0081334F">
        <w:t xml:space="preserve"> insurer</w:t>
      </w:r>
      <w:r>
        <w:t xml:space="preserve"> preparation</w:t>
      </w:r>
      <w:bookmarkEnd w:id="29"/>
    </w:p>
    <w:p w:rsidR="00691626" w:rsidRPr="00632132" w:rsidRDefault="00691626" w:rsidP="00333F4E">
      <w:pPr>
        <w:pStyle w:val="ListParagraph"/>
        <w:numPr>
          <w:ilvl w:val="0"/>
          <w:numId w:val="40"/>
        </w:numPr>
        <w:tabs>
          <w:tab w:val="left" w:pos="8080"/>
        </w:tabs>
        <w:rPr>
          <w:rFonts w:ascii="Gill Sans MT" w:hAnsi="Gill Sans MT"/>
          <w:lang w:eastAsia="en-AU"/>
        </w:rPr>
      </w:pPr>
      <w:r w:rsidRPr="00632132">
        <w:rPr>
          <w:rFonts w:ascii="Gill Sans MT" w:hAnsi="Gill Sans MT"/>
          <w:lang w:eastAsia="en-AU"/>
        </w:rPr>
        <w:t xml:space="preserve">To ensure that all documents are available when </w:t>
      </w:r>
      <w:r w:rsidR="00DD27E8">
        <w:rPr>
          <w:rFonts w:ascii="Gill Sans MT" w:hAnsi="Gill Sans MT"/>
          <w:lang w:eastAsia="en-AU"/>
        </w:rPr>
        <w:t xml:space="preserve">the </w:t>
      </w:r>
      <w:r w:rsidR="002B5656" w:rsidRPr="00632132">
        <w:rPr>
          <w:rFonts w:ascii="Gill Sans MT" w:hAnsi="Gill Sans MT"/>
          <w:lang w:eastAsia="en-AU"/>
        </w:rPr>
        <w:t>auditor</w:t>
      </w:r>
      <w:r w:rsidRPr="00632132">
        <w:rPr>
          <w:rFonts w:ascii="Gill Sans MT" w:hAnsi="Gill Sans MT"/>
          <w:lang w:eastAsia="en-AU"/>
        </w:rPr>
        <w:t xml:space="preserve"> attends</w:t>
      </w:r>
      <w:r w:rsidR="00301ADF" w:rsidRPr="00632132">
        <w:rPr>
          <w:rFonts w:ascii="Gill Sans MT" w:hAnsi="Gill Sans MT"/>
          <w:lang w:eastAsia="en-AU"/>
        </w:rPr>
        <w:t xml:space="preserve">, </w:t>
      </w:r>
      <w:r w:rsidRPr="00632132">
        <w:rPr>
          <w:rFonts w:ascii="Gill Sans MT" w:hAnsi="Gill Sans MT"/>
          <w:lang w:eastAsia="en-AU"/>
        </w:rPr>
        <w:t xml:space="preserve">the </w:t>
      </w:r>
      <w:r w:rsidR="0081334F" w:rsidRPr="00632132">
        <w:rPr>
          <w:rFonts w:ascii="Gill Sans MT" w:hAnsi="Gill Sans MT"/>
          <w:lang w:eastAsia="en-AU"/>
        </w:rPr>
        <w:t>insurer</w:t>
      </w:r>
      <w:r w:rsidRPr="00632132">
        <w:rPr>
          <w:rFonts w:ascii="Gill Sans MT" w:hAnsi="Gill Sans MT"/>
          <w:lang w:eastAsia="en-AU"/>
        </w:rPr>
        <w:t xml:space="preserve"> </w:t>
      </w:r>
      <w:r w:rsidR="00DD27E8">
        <w:rPr>
          <w:rFonts w:ascii="Gill Sans MT" w:hAnsi="Gill Sans MT"/>
          <w:lang w:eastAsia="en-AU"/>
        </w:rPr>
        <w:t>should</w:t>
      </w:r>
      <w:r w:rsidRPr="00632132">
        <w:rPr>
          <w:rFonts w:ascii="Gill Sans MT" w:hAnsi="Gill Sans MT"/>
          <w:lang w:eastAsia="en-AU"/>
        </w:rPr>
        <w:t xml:space="preserve"> review </w:t>
      </w:r>
      <w:r w:rsidR="00301ADF" w:rsidRPr="00632132">
        <w:rPr>
          <w:rFonts w:ascii="Gill Sans MT" w:hAnsi="Gill Sans MT"/>
          <w:lang w:eastAsia="en-AU"/>
        </w:rPr>
        <w:t>previous</w:t>
      </w:r>
      <w:r w:rsidR="00DD27E8">
        <w:rPr>
          <w:rFonts w:ascii="Gill Sans MT" w:hAnsi="Gill Sans MT"/>
          <w:lang w:eastAsia="en-AU"/>
        </w:rPr>
        <w:t>ly submitted</w:t>
      </w:r>
      <w:r w:rsidR="00301ADF" w:rsidRPr="00632132">
        <w:rPr>
          <w:rFonts w:ascii="Gill Sans MT" w:hAnsi="Gill Sans MT"/>
          <w:lang w:eastAsia="en-AU"/>
        </w:rPr>
        <w:t xml:space="preserve"> </w:t>
      </w:r>
      <w:r w:rsidRPr="00632132">
        <w:rPr>
          <w:rFonts w:ascii="Gill Sans MT" w:hAnsi="Gill Sans MT"/>
          <w:lang w:eastAsia="en-AU"/>
        </w:rPr>
        <w:t>self-</w:t>
      </w:r>
      <w:r w:rsidR="00DD27E8" w:rsidRPr="00632132">
        <w:rPr>
          <w:rFonts w:ascii="Gill Sans MT" w:hAnsi="Gill Sans MT"/>
          <w:lang w:eastAsia="en-AU"/>
        </w:rPr>
        <w:t>a</w:t>
      </w:r>
      <w:r w:rsidR="00DD27E8">
        <w:rPr>
          <w:rFonts w:ascii="Gill Sans MT" w:hAnsi="Gill Sans MT"/>
          <w:lang w:eastAsia="en-AU"/>
        </w:rPr>
        <w:t>udits</w:t>
      </w:r>
      <w:r w:rsidR="00DD27E8" w:rsidRPr="00632132">
        <w:rPr>
          <w:rFonts w:ascii="Gill Sans MT" w:hAnsi="Gill Sans MT"/>
          <w:lang w:eastAsia="en-AU"/>
        </w:rPr>
        <w:t xml:space="preserve"> </w:t>
      </w:r>
      <w:r w:rsidRPr="00632132">
        <w:rPr>
          <w:rFonts w:ascii="Gill Sans MT" w:hAnsi="Gill Sans MT"/>
          <w:lang w:eastAsia="en-AU"/>
        </w:rPr>
        <w:t xml:space="preserve">and ensure that evidence supporting </w:t>
      </w:r>
      <w:r w:rsidR="00DD27E8">
        <w:rPr>
          <w:rFonts w:ascii="Gill Sans MT" w:hAnsi="Gill Sans MT"/>
          <w:lang w:eastAsia="en-AU"/>
        </w:rPr>
        <w:t xml:space="preserve">compliance with </w:t>
      </w:r>
      <w:r w:rsidRPr="00632132">
        <w:rPr>
          <w:rFonts w:ascii="Gill Sans MT" w:hAnsi="Gill Sans MT"/>
          <w:lang w:eastAsia="en-AU"/>
        </w:rPr>
        <w:t xml:space="preserve">each </w:t>
      </w:r>
      <w:r w:rsidR="00DD27E8">
        <w:rPr>
          <w:rFonts w:ascii="Gill Sans MT" w:hAnsi="Gill Sans MT"/>
          <w:lang w:eastAsia="en-AU"/>
        </w:rPr>
        <w:t xml:space="preserve">licence condition </w:t>
      </w:r>
      <w:r w:rsidRPr="00632132">
        <w:rPr>
          <w:rFonts w:ascii="Gill Sans MT" w:hAnsi="Gill Sans MT"/>
          <w:lang w:eastAsia="en-AU"/>
        </w:rPr>
        <w:t xml:space="preserve">criteria </w:t>
      </w:r>
      <w:r w:rsidR="00DD27E8">
        <w:rPr>
          <w:rFonts w:ascii="Gill Sans MT" w:hAnsi="Gill Sans MT"/>
          <w:lang w:eastAsia="en-AU"/>
        </w:rPr>
        <w:t xml:space="preserve">and injury management program obligation </w:t>
      </w:r>
      <w:r w:rsidRPr="00632132">
        <w:rPr>
          <w:rFonts w:ascii="Gill Sans MT" w:hAnsi="Gill Sans MT"/>
          <w:lang w:eastAsia="en-AU"/>
        </w:rPr>
        <w:t xml:space="preserve">is available at the time of the </w:t>
      </w:r>
      <w:r w:rsidR="002B5656" w:rsidRPr="00632132">
        <w:rPr>
          <w:rFonts w:ascii="Gill Sans MT" w:hAnsi="Gill Sans MT"/>
          <w:lang w:eastAsia="en-AU"/>
        </w:rPr>
        <w:t>audit</w:t>
      </w:r>
      <w:r w:rsidR="00301ADF" w:rsidRPr="00632132">
        <w:rPr>
          <w:rFonts w:ascii="Gill Sans MT" w:hAnsi="Gill Sans MT"/>
          <w:lang w:eastAsia="en-AU"/>
        </w:rPr>
        <w:t xml:space="preserve"> (for example, </w:t>
      </w:r>
      <w:r w:rsidRPr="00632132">
        <w:rPr>
          <w:rFonts w:ascii="Gill Sans MT" w:hAnsi="Gill Sans MT"/>
          <w:lang w:eastAsia="en-AU"/>
        </w:rPr>
        <w:t>copies of policies, procedures, access to computer systems</w:t>
      </w:r>
      <w:r w:rsidR="00301ADF" w:rsidRPr="00632132">
        <w:rPr>
          <w:rFonts w:ascii="Gill Sans MT" w:hAnsi="Gill Sans MT"/>
          <w:lang w:eastAsia="en-AU"/>
        </w:rPr>
        <w:t>)</w:t>
      </w:r>
      <w:r w:rsidRPr="00632132">
        <w:rPr>
          <w:rFonts w:ascii="Gill Sans MT" w:hAnsi="Gill Sans MT"/>
          <w:lang w:eastAsia="en-AU"/>
        </w:rPr>
        <w:t xml:space="preserve">. </w:t>
      </w:r>
    </w:p>
    <w:p w:rsidR="00691626" w:rsidRPr="00DD27E8" w:rsidRDefault="00301ADF" w:rsidP="00DD27E8">
      <w:pPr>
        <w:pStyle w:val="ListParagraph"/>
        <w:numPr>
          <w:ilvl w:val="0"/>
          <w:numId w:val="40"/>
        </w:numPr>
        <w:rPr>
          <w:rFonts w:ascii="Gill Sans MT" w:hAnsi="Gill Sans MT"/>
          <w:lang w:eastAsia="en-AU"/>
        </w:rPr>
      </w:pPr>
      <w:r w:rsidRPr="00DD27E8">
        <w:rPr>
          <w:rFonts w:ascii="Gill Sans MT" w:hAnsi="Gill Sans MT"/>
          <w:lang w:eastAsia="en-AU"/>
        </w:rPr>
        <w:t xml:space="preserve">The </w:t>
      </w:r>
      <w:r w:rsidR="0081334F" w:rsidRPr="00DD27E8">
        <w:rPr>
          <w:rFonts w:ascii="Gill Sans MT" w:hAnsi="Gill Sans MT"/>
          <w:lang w:eastAsia="en-AU"/>
        </w:rPr>
        <w:t>insurer</w:t>
      </w:r>
      <w:r w:rsidR="00691626" w:rsidRPr="00DD27E8">
        <w:rPr>
          <w:rFonts w:ascii="Gill Sans MT" w:hAnsi="Gill Sans MT"/>
          <w:lang w:eastAsia="en-AU"/>
        </w:rPr>
        <w:t xml:space="preserve"> may choose to provide documentation to the </w:t>
      </w:r>
      <w:r w:rsidR="002B5656" w:rsidRPr="00DD27E8">
        <w:rPr>
          <w:rFonts w:ascii="Gill Sans MT" w:hAnsi="Gill Sans MT"/>
          <w:lang w:eastAsia="en-AU"/>
        </w:rPr>
        <w:t>auditor</w:t>
      </w:r>
      <w:r w:rsidR="00691626" w:rsidRPr="00DD27E8">
        <w:rPr>
          <w:rFonts w:ascii="Gill Sans MT" w:hAnsi="Gill Sans MT"/>
          <w:lang w:eastAsia="en-AU"/>
        </w:rPr>
        <w:t xml:space="preserve"> </w:t>
      </w:r>
      <w:r w:rsidRPr="00DD27E8">
        <w:rPr>
          <w:rFonts w:ascii="Gill Sans MT" w:hAnsi="Gill Sans MT"/>
          <w:lang w:eastAsia="en-AU"/>
        </w:rPr>
        <w:t>before</w:t>
      </w:r>
      <w:r w:rsidR="00691626" w:rsidRPr="00DD27E8">
        <w:rPr>
          <w:rFonts w:ascii="Gill Sans MT" w:hAnsi="Gill Sans MT"/>
          <w:lang w:eastAsia="en-AU"/>
        </w:rPr>
        <w:t xml:space="preserve"> the </w:t>
      </w:r>
      <w:r w:rsidR="002B5656" w:rsidRPr="00DD27E8">
        <w:rPr>
          <w:rFonts w:ascii="Gill Sans MT" w:hAnsi="Gill Sans MT"/>
          <w:lang w:eastAsia="en-AU"/>
        </w:rPr>
        <w:t>audit</w:t>
      </w:r>
      <w:r w:rsidR="00691626" w:rsidRPr="00DD27E8">
        <w:rPr>
          <w:rFonts w:ascii="Gill Sans MT" w:hAnsi="Gill Sans MT"/>
          <w:lang w:eastAsia="en-AU"/>
        </w:rPr>
        <w:t xml:space="preserve">. </w:t>
      </w:r>
      <w:r w:rsidRPr="00DD27E8">
        <w:rPr>
          <w:rFonts w:ascii="Gill Sans MT" w:hAnsi="Gill Sans MT"/>
          <w:lang w:eastAsia="en-AU"/>
        </w:rPr>
        <w:t>This can help minimise</w:t>
      </w:r>
      <w:r w:rsidR="00691626" w:rsidRPr="00DD27E8">
        <w:rPr>
          <w:rFonts w:ascii="Gill Sans MT" w:hAnsi="Gill Sans MT"/>
          <w:lang w:eastAsia="en-AU"/>
        </w:rPr>
        <w:t xml:space="preserve"> </w:t>
      </w:r>
      <w:r w:rsidRPr="00DD27E8">
        <w:rPr>
          <w:rFonts w:ascii="Gill Sans MT" w:hAnsi="Gill Sans MT"/>
          <w:lang w:eastAsia="en-AU"/>
        </w:rPr>
        <w:t xml:space="preserve">the time taken for the audit and the impact on the insurer’s resources. </w:t>
      </w:r>
      <w:r w:rsidR="00333F4E">
        <w:rPr>
          <w:rFonts w:ascii="Gill Sans MT" w:hAnsi="Gill Sans MT"/>
          <w:lang w:eastAsia="en-AU"/>
        </w:rPr>
        <w:t>Insurer</w:t>
      </w:r>
      <w:r w:rsidR="00DD27E8" w:rsidRPr="00DD27E8">
        <w:rPr>
          <w:rFonts w:ascii="Gill Sans MT" w:hAnsi="Gill Sans MT"/>
          <w:lang w:eastAsia="en-AU"/>
        </w:rPr>
        <w:t xml:space="preserve">s should contact the auditor to discuss appropriate methods of submission noting that all </w:t>
      </w:r>
      <w:r w:rsidR="00DD27E8">
        <w:rPr>
          <w:rFonts w:ascii="Gill Sans MT" w:hAnsi="Gill Sans MT"/>
          <w:lang w:eastAsia="en-AU"/>
        </w:rPr>
        <w:t>information must clearly reference to the criteria it relates to.</w:t>
      </w:r>
    </w:p>
    <w:p w:rsidR="003509B7" w:rsidRDefault="002B5656" w:rsidP="00EE50FD">
      <w:pPr>
        <w:pStyle w:val="Heading2"/>
      </w:pPr>
      <w:bookmarkStart w:id="30" w:name="_Toc43458495"/>
      <w:r>
        <w:t>Audit</w:t>
      </w:r>
      <w:r w:rsidR="003509B7">
        <w:t xml:space="preserve"> </w:t>
      </w:r>
      <w:r w:rsidR="00301ADF">
        <w:t>sample size</w:t>
      </w:r>
      <w:bookmarkEnd w:id="30"/>
    </w:p>
    <w:p w:rsidR="003509B7" w:rsidRDefault="003509B7" w:rsidP="00294602">
      <w:pPr>
        <w:pStyle w:val="ListParagraph"/>
        <w:numPr>
          <w:ilvl w:val="0"/>
          <w:numId w:val="15"/>
        </w:numPr>
        <w:rPr>
          <w:rFonts w:ascii="Gill Sans MT" w:hAnsi="Gill Sans MT"/>
        </w:rPr>
      </w:pPr>
      <w:r w:rsidRPr="003509B7">
        <w:rPr>
          <w:rFonts w:ascii="Gill Sans MT" w:hAnsi="Gill Sans MT"/>
        </w:rPr>
        <w:t xml:space="preserve">The details and number of claim files to be </w:t>
      </w:r>
      <w:r w:rsidR="002B5656">
        <w:rPr>
          <w:rFonts w:ascii="Gill Sans MT" w:hAnsi="Gill Sans MT"/>
        </w:rPr>
        <w:t>audit</w:t>
      </w:r>
      <w:r w:rsidRPr="003509B7">
        <w:rPr>
          <w:rFonts w:ascii="Gill Sans MT" w:hAnsi="Gill Sans MT"/>
        </w:rPr>
        <w:t>ed will be provided to the</w:t>
      </w:r>
      <w:r w:rsidR="00D86F0E">
        <w:rPr>
          <w:rFonts w:ascii="Gill Sans MT" w:hAnsi="Gill Sans MT"/>
        </w:rPr>
        <w:t xml:space="preserve"> licensed</w:t>
      </w:r>
      <w:r w:rsidR="00672098">
        <w:rPr>
          <w:rFonts w:ascii="Gill Sans MT" w:hAnsi="Gill Sans MT"/>
        </w:rPr>
        <w:t xml:space="preserve"> insurer at a minimum of</w:t>
      </w:r>
      <w:r w:rsidRPr="003509B7">
        <w:rPr>
          <w:rFonts w:ascii="Gill Sans MT" w:hAnsi="Gill Sans MT"/>
        </w:rPr>
        <w:t xml:space="preserve"> 5 business days </w:t>
      </w:r>
      <w:r w:rsidR="00301ADF">
        <w:rPr>
          <w:rFonts w:ascii="Gill Sans MT" w:hAnsi="Gill Sans MT"/>
        </w:rPr>
        <w:t xml:space="preserve">before </w:t>
      </w:r>
      <w:r w:rsidRPr="003509B7">
        <w:rPr>
          <w:rFonts w:ascii="Gill Sans MT" w:hAnsi="Gill Sans MT"/>
        </w:rPr>
        <w:t xml:space="preserve">the scheduled </w:t>
      </w:r>
      <w:r w:rsidR="002B5656">
        <w:rPr>
          <w:rFonts w:ascii="Gill Sans MT" w:hAnsi="Gill Sans MT"/>
        </w:rPr>
        <w:t>audit</w:t>
      </w:r>
      <w:r w:rsidRPr="003509B7">
        <w:rPr>
          <w:rFonts w:ascii="Gill Sans MT" w:hAnsi="Gill Sans MT"/>
        </w:rPr>
        <w:t xml:space="preserve">. </w:t>
      </w:r>
    </w:p>
    <w:p w:rsidR="0081334F" w:rsidRPr="003509B7" w:rsidRDefault="0081334F" w:rsidP="0081334F">
      <w:pPr>
        <w:pStyle w:val="ListParagraph"/>
        <w:rPr>
          <w:rFonts w:ascii="Gill Sans MT" w:hAnsi="Gill Sans MT"/>
        </w:rPr>
      </w:pPr>
    </w:p>
    <w:p w:rsidR="003509B7" w:rsidRDefault="003509B7" w:rsidP="00EE50FD">
      <w:pPr>
        <w:pStyle w:val="Heading2"/>
      </w:pPr>
      <w:bookmarkStart w:id="31" w:name="_Toc43458496"/>
      <w:r>
        <w:t xml:space="preserve">Conducting the </w:t>
      </w:r>
      <w:r w:rsidR="00301ADF">
        <w:t>audit</w:t>
      </w:r>
      <w:bookmarkEnd w:id="31"/>
    </w:p>
    <w:p w:rsidR="003509B7" w:rsidRPr="0082116B" w:rsidRDefault="003509B7" w:rsidP="002B5656">
      <w:pPr>
        <w:pStyle w:val="ListParagraph"/>
        <w:ind w:left="360"/>
        <w:jc w:val="both"/>
        <w:rPr>
          <w:b/>
          <w:lang w:eastAsia="en-AU"/>
        </w:rPr>
      </w:pPr>
      <w:r w:rsidRPr="0082116B">
        <w:rPr>
          <w:b/>
          <w:lang w:eastAsia="en-AU"/>
        </w:rPr>
        <w:t xml:space="preserve">Opening </w:t>
      </w:r>
      <w:r w:rsidR="00301ADF">
        <w:rPr>
          <w:b/>
          <w:lang w:eastAsia="en-AU"/>
        </w:rPr>
        <w:t>m</w:t>
      </w:r>
      <w:r w:rsidR="00301ADF" w:rsidRPr="0082116B">
        <w:rPr>
          <w:b/>
          <w:lang w:eastAsia="en-AU"/>
        </w:rPr>
        <w:t>eeting</w:t>
      </w:r>
    </w:p>
    <w:p w:rsidR="003509B7" w:rsidRPr="0082116B" w:rsidRDefault="003509B7" w:rsidP="00294602">
      <w:pPr>
        <w:pStyle w:val="ListParagraph"/>
        <w:numPr>
          <w:ilvl w:val="0"/>
          <w:numId w:val="16"/>
        </w:numPr>
        <w:rPr>
          <w:rFonts w:ascii="Gill Sans MT" w:hAnsi="Gill Sans MT"/>
        </w:rPr>
      </w:pPr>
      <w:r w:rsidRPr="0082116B">
        <w:rPr>
          <w:rFonts w:ascii="Gill Sans MT" w:hAnsi="Gill Sans MT"/>
        </w:rPr>
        <w:t>Introductions</w:t>
      </w:r>
    </w:p>
    <w:p w:rsidR="003509B7" w:rsidRPr="0082116B" w:rsidRDefault="003509B7" w:rsidP="00294602">
      <w:pPr>
        <w:pStyle w:val="ListParagraph"/>
        <w:numPr>
          <w:ilvl w:val="0"/>
          <w:numId w:val="16"/>
        </w:numPr>
        <w:rPr>
          <w:rFonts w:ascii="Gill Sans MT" w:hAnsi="Gill Sans MT"/>
        </w:rPr>
      </w:pPr>
      <w:r w:rsidRPr="0082116B">
        <w:rPr>
          <w:rFonts w:ascii="Gill Sans MT" w:hAnsi="Gill Sans MT"/>
        </w:rPr>
        <w:t>Any housekeeping</w:t>
      </w:r>
      <w:r w:rsidR="00EA6C47">
        <w:rPr>
          <w:rFonts w:ascii="Gill Sans MT" w:hAnsi="Gill Sans MT"/>
        </w:rPr>
        <w:t>, health and safety</w:t>
      </w:r>
      <w:r w:rsidRPr="0082116B">
        <w:rPr>
          <w:rFonts w:ascii="Gill Sans MT" w:hAnsi="Gill Sans MT"/>
        </w:rPr>
        <w:t xml:space="preserve"> or other location based information that the </w:t>
      </w:r>
      <w:r w:rsidR="002B5656">
        <w:rPr>
          <w:rFonts w:ascii="Gill Sans MT" w:hAnsi="Gill Sans MT"/>
        </w:rPr>
        <w:t>auditor</w:t>
      </w:r>
      <w:r w:rsidRPr="0082116B">
        <w:rPr>
          <w:rFonts w:ascii="Gill Sans MT" w:hAnsi="Gill Sans MT"/>
        </w:rPr>
        <w:t xml:space="preserve"> or other parties should be aware of</w:t>
      </w:r>
    </w:p>
    <w:p w:rsidR="003509B7" w:rsidRPr="0082116B" w:rsidRDefault="003509B7" w:rsidP="00294602">
      <w:pPr>
        <w:pStyle w:val="ListParagraph"/>
        <w:numPr>
          <w:ilvl w:val="0"/>
          <w:numId w:val="16"/>
        </w:numPr>
        <w:rPr>
          <w:rFonts w:ascii="Gill Sans MT" w:hAnsi="Gill Sans MT"/>
        </w:rPr>
      </w:pPr>
      <w:r w:rsidRPr="0082116B">
        <w:rPr>
          <w:rFonts w:ascii="Gill Sans MT" w:hAnsi="Gill Sans MT"/>
        </w:rPr>
        <w:t xml:space="preserve">Outline of the </w:t>
      </w:r>
      <w:r w:rsidR="002B5656">
        <w:rPr>
          <w:rFonts w:ascii="Gill Sans MT" w:hAnsi="Gill Sans MT"/>
        </w:rPr>
        <w:t>audit</w:t>
      </w:r>
      <w:r w:rsidRPr="0082116B">
        <w:rPr>
          <w:rFonts w:ascii="Gill Sans MT" w:hAnsi="Gill Sans MT"/>
        </w:rPr>
        <w:t xml:space="preserve"> process</w:t>
      </w:r>
    </w:p>
    <w:p w:rsidR="003509B7" w:rsidRPr="0082116B" w:rsidRDefault="0045223F" w:rsidP="00294602">
      <w:pPr>
        <w:pStyle w:val="ListParagraph"/>
        <w:numPr>
          <w:ilvl w:val="0"/>
          <w:numId w:val="16"/>
        </w:numPr>
        <w:rPr>
          <w:rFonts w:ascii="Gill Sans MT" w:hAnsi="Gill Sans MT"/>
        </w:rPr>
      </w:pPr>
      <w:r>
        <w:rPr>
          <w:rFonts w:ascii="Gill Sans MT" w:hAnsi="Gill Sans MT"/>
        </w:rPr>
        <w:t>R</w:t>
      </w:r>
      <w:r w:rsidR="003509B7" w:rsidRPr="0082116B">
        <w:rPr>
          <w:rFonts w:ascii="Gill Sans MT" w:hAnsi="Gill Sans MT"/>
        </w:rPr>
        <w:t xml:space="preserve">ole of the </w:t>
      </w:r>
      <w:r w:rsidR="00301ADF">
        <w:rPr>
          <w:rFonts w:ascii="Gill Sans MT" w:hAnsi="Gill Sans MT"/>
        </w:rPr>
        <w:t>auditor</w:t>
      </w:r>
    </w:p>
    <w:p w:rsidR="003509B7" w:rsidRPr="0082116B" w:rsidRDefault="002B5656" w:rsidP="002B5656">
      <w:pPr>
        <w:pStyle w:val="ListParagraph"/>
        <w:ind w:left="360"/>
        <w:jc w:val="both"/>
        <w:rPr>
          <w:b/>
          <w:lang w:eastAsia="en-AU"/>
        </w:rPr>
      </w:pPr>
      <w:r>
        <w:rPr>
          <w:b/>
          <w:lang w:eastAsia="en-AU"/>
        </w:rPr>
        <w:t>Audit</w:t>
      </w:r>
    </w:p>
    <w:p w:rsidR="003509B7" w:rsidRPr="0082116B" w:rsidRDefault="0045223F" w:rsidP="00294602">
      <w:pPr>
        <w:pStyle w:val="ListParagraph"/>
        <w:numPr>
          <w:ilvl w:val="0"/>
          <w:numId w:val="16"/>
        </w:numPr>
        <w:jc w:val="both"/>
        <w:rPr>
          <w:rFonts w:ascii="Gill Sans MT" w:hAnsi="Gill Sans MT"/>
        </w:rPr>
      </w:pPr>
      <w:r>
        <w:rPr>
          <w:rFonts w:ascii="Gill Sans MT" w:hAnsi="Gill Sans MT"/>
        </w:rPr>
        <w:t xml:space="preserve">Review of </w:t>
      </w:r>
      <w:r w:rsidR="00672098">
        <w:rPr>
          <w:rFonts w:ascii="Gill Sans MT" w:hAnsi="Gill Sans MT"/>
        </w:rPr>
        <w:t xml:space="preserve">systems, </w:t>
      </w:r>
      <w:r>
        <w:rPr>
          <w:rFonts w:ascii="Gill Sans MT" w:hAnsi="Gill Sans MT"/>
        </w:rPr>
        <w:t>p</w:t>
      </w:r>
      <w:r w:rsidR="003509B7" w:rsidRPr="0082116B">
        <w:rPr>
          <w:rFonts w:ascii="Gill Sans MT" w:hAnsi="Gill Sans MT"/>
        </w:rPr>
        <w:t>olicies and procedures</w:t>
      </w:r>
    </w:p>
    <w:p w:rsidR="003509B7" w:rsidRPr="0082116B" w:rsidRDefault="003509B7" w:rsidP="00294602">
      <w:pPr>
        <w:pStyle w:val="ListParagraph"/>
        <w:numPr>
          <w:ilvl w:val="0"/>
          <w:numId w:val="16"/>
        </w:numPr>
        <w:jc w:val="both"/>
        <w:rPr>
          <w:rFonts w:ascii="Gill Sans MT" w:hAnsi="Gill Sans MT"/>
        </w:rPr>
      </w:pPr>
      <w:r w:rsidRPr="0082116B">
        <w:rPr>
          <w:rFonts w:ascii="Gill Sans MT" w:hAnsi="Gill Sans MT"/>
        </w:rPr>
        <w:t xml:space="preserve">Review of </w:t>
      </w:r>
      <w:r w:rsidR="00672098">
        <w:rPr>
          <w:rFonts w:ascii="Gill Sans MT" w:hAnsi="Gill Sans MT"/>
        </w:rPr>
        <w:t xml:space="preserve">underwriting/claims database, </w:t>
      </w:r>
      <w:r w:rsidR="00301ADF" w:rsidRPr="0082116B">
        <w:rPr>
          <w:rFonts w:ascii="Gill Sans MT" w:hAnsi="Gill Sans MT"/>
        </w:rPr>
        <w:t>claim f</w:t>
      </w:r>
      <w:r w:rsidRPr="0082116B">
        <w:rPr>
          <w:rFonts w:ascii="Gill Sans MT" w:hAnsi="Gill Sans MT"/>
        </w:rPr>
        <w:t>iles</w:t>
      </w:r>
    </w:p>
    <w:p w:rsidR="003509B7" w:rsidRPr="0082116B" w:rsidRDefault="003509B7" w:rsidP="00294602">
      <w:pPr>
        <w:pStyle w:val="ListParagraph"/>
        <w:numPr>
          <w:ilvl w:val="0"/>
          <w:numId w:val="16"/>
        </w:numPr>
        <w:jc w:val="both"/>
        <w:rPr>
          <w:rFonts w:ascii="Gill Sans MT" w:hAnsi="Gill Sans MT"/>
        </w:rPr>
      </w:pPr>
      <w:r w:rsidRPr="0082116B">
        <w:rPr>
          <w:rFonts w:ascii="Gill Sans MT" w:hAnsi="Gill Sans MT"/>
        </w:rPr>
        <w:t>Interviews with relevant management/staff/case managers/</w:t>
      </w:r>
      <w:r w:rsidR="0045223F">
        <w:rPr>
          <w:rFonts w:ascii="Gill Sans MT" w:hAnsi="Gill Sans MT"/>
        </w:rPr>
        <w:t>injury management co-ordinators</w:t>
      </w:r>
      <w:r w:rsidRPr="0082116B">
        <w:rPr>
          <w:rFonts w:ascii="Gill Sans MT" w:hAnsi="Gill Sans MT"/>
        </w:rPr>
        <w:t xml:space="preserve"> </w:t>
      </w:r>
    </w:p>
    <w:p w:rsidR="003509B7" w:rsidRPr="0082116B" w:rsidRDefault="003509B7" w:rsidP="002B5656">
      <w:pPr>
        <w:pStyle w:val="ListParagraph"/>
        <w:ind w:left="360"/>
        <w:jc w:val="both"/>
        <w:rPr>
          <w:b/>
          <w:lang w:eastAsia="en-AU"/>
        </w:rPr>
      </w:pPr>
      <w:r w:rsidRPr="0082116B">
        <w:rPr>
          <w:b/>
          <w:lang w:eastAsia="en-AU"/>
        </w:rPr>
        <w:t xml:space="preserve">Closing </w:t>
      </w:r>
      <w:r w:rsidR="00DA5528">
        <w:rPr>
          <w:b/>
          <w:lang w:eastAsia="en-AU"/>
        </w:rPr>
        <w:t>m</w:t>
      </w:r>
      <w:r w:rsidR="00DA5528" w:rsidRPr="0082116B">
        <w:rPr>
          <w:b/>
          <w:lang w:eastAsia="en-AU"/>
        </w:rPr>
        <w:t>eeting</w:t>
      </w:r>
    </w:p>
    <w:p w:rsidR="003509B7" w:rsidRDefault="003509B7" w:rsidP="00294602">
      <w:pPr>
        <w:pStyle w:val="ListParagraph"/>
        <w:numPr>
          <w:ilvl w:val="0"/>
          <w:numId w:val="16"/>
        </w:numPr>
        <w:jc w:val="both"/>
        <w:rPr>
          <w:rFonts w:ascii="Gill Sans MT" w:hAnsi="Gill Sans MT"/>
        </w:rPr>
      </w:pPr>
      <w:r w:rsidRPr="0082116B">
        <w:rPr>
          <w:rFonts w:ascii="Gill Sans MT" w:hAnsi="Gill Sans MT"/>
        </w:rPr>
        <w:t>Summary of compliance/opportunities for improvement</w:t>
      </w:r>
    </w:p>
    <w:p w:rsidR="003509B7" w:rsidRDefault="003509B7" w:rsidP="00294602">
      <w:pPr>
        <w:pStyle w:val="ListParagraph"/>
        <w:numPr>
          <w:ilvl w:val="0"/>
          <w:numId w:val="16"/>
        </w:numPr>
        <w:jc w:val="both"/>
        <w:rPr>
          <w:rFonts w:ascii="Gill Sans MT" w:hAnsi="Gill Sans MT"/>
        </w:rPr>
      </w:pPr>
      <w:r>
        <w:rPr>
          <w:rFonts w:ascii="Gill Sans MT" w:hAnsi="Gill Sans MT"/>
        </w:rPr>
        <w:t xml:space="preserve">Discussion </w:t>
      </w:r>
      <w:r w:rsidR="00EA6C47">
        <w:rPr>
          <w:rFonts w:ascii="Gill Sans MT" w:hAnsi="Gill Sans MT"/>
        </w:rPr>
        <w:t>about any</w:t>
      </w:r>
      <w:r>
        <w:rPr>
          <w:rFonts w:ascii="Gill Sans MT" w:hAnsi="Gill Sans MT"/>
        </w:rPr>
        <w:t xml:space="preserve"> corrective action or progress reports that may be required</w:t>
      </w:r>
    </w:p>
    <w:p w:rsidR="00A02FEB" w:rsidRPr="00A02FEB" w:rsidRDefault="002B5656" w:rsidP="00EE50FD">
      <w:pPr>
        <w:pStyle w:val="Heading2"/>
      </w:pPr>
      <w:bookmarkStart w:id="32" w:name="_Toc43458497"/>
      <w:r>
        <w:t>Audit</w:t>
      </w:r>
      <w:r w:rsidR="00A02FEB" w:rsidRPr="00A02FEB">
        <w:t xml:space="preserve"> </w:t>
      </w:r>
      <w:r w:rsidR="00DA5528">
        <w:t>t</w:t>
      </w:r>
      <w:r w:rsidR="00DA5528" w:rsidRPr="00A02FEB">
        <w:t>ool</w:t>
      </w:r>
      <w:bookmarkEnd w:id="32"/>
    </w:p>
    <w:p w:rsidR="00D714D9" w:rsidRDefault="00A02FEB" w:rsidP="00294602">
      <w:pPr>
        <w:pStyle w:val="ListParagraph"/>
        <w:numPr>
          <w:ilvl w:val="0"/>
          <w:numId w:val="16"/>
        </w:numPr>
        <w:jc w:val="both"/>
        <w:rPr>
          <w:rFonts w:ascii="Gill Sans MT" w:hAnsi="Gill Sans MT"/>
        </w:rPr>
      </w:pPr>
      <w:r w:rsidRPr="00A02FEB">
        <w:rPr>
          <w:rFonts w:ascii="Gill Sans MT" w:hAnsi="Gill Sans MT"/>
        </w:rPr>
        <w:t xml:space="preserve">The </w:t>
      </w:r>
      <w:r w:rsidR="002B5656">
        <w:rPr>
          <w:rFonts w:ascii="Gill Sans MT" w:hAnsi="Gill Sans MT"/>
        </w:rPr>
        <w:t>audit</w:t>
      </w:r>
      <w:r>
        <w:rPr>
          <w:rFonts w:ascii="Gill Sans MT" w:hAnsi="Gill Sans MT"/>
        </w:rPr>
        <w:t xml:space="preserve"> tool</w:t>
      </w:r>
      <w:r w:rsidRPr="00A02FEB">
        <w:rPr>
          <w:rFonts w:ascii="Gill Sans MT" w:hAnsi="Gill Sans MT"/>
        </w:rPr>
        <w:t xml:space="preserve"> contains the criteria </w:t>
      </w:r>
      <w:r w:rsidR="00301ADF">
        <w:rPr>
          <w:rFonts w:ascii="Gill Sans MT" w:hAnsi="Gill Sans MT"/>
        </w:rPr>
        <w:t xml:space="preserve">that </w:t>
      </w:r>
      <w:r w:rsidRPr="00A02FEB">
        <w:rPr>
          <w:rFonts w:ascii="Gill Sans MT" w:hAnsi="Gill Sans MT"/>
        </w:rPr>
        <w:t xml:space="preserve">the </w:t>
      </w:r>
      <w:r w:rsidR="002B5656">
        <w:rPr>
          <w:rFonts w:ascii="Gill Sans MT" w:hAnsi="Gill Sans MT"/>
        </w:rPr>
        <w:t>audit</w:t>
      </w:r>
      <w:r w:rsidR="00672098">
        <w:rPr>
          <w:rFonts w:ascii="Gill Sans MT" w:hAnsi="Gill Sans MT"/>
        </w:rPr>
        <w:t xml:space="preserve">or will </w:t>
      </w:r>
      <w:r w:rsidR="00301ADF">
        <w:rPr>
          <w:rFonts w:ascii="Gill Sans MT" w:hAnsi="Gill Sans MT"/>
        </w:rPr>
        <w:t>follow</w:t>
      </w:r>
    </w:p>
    <w:p w:rsidR="003509B7" w:rsidRPr="00D714D9" w:rsidRDefault="00691626" w:rsidP="00D714D9">
      <w:pPr>
        <w:pStyle w:val="Heading2"/>
        <w:rPr>
          <w:rFonts w:ascii="Gill Sans MT" w:hAnsi="Gill Sans MT"/>
        </w:rPr>
      </w:pPr>
      <w:bookmarkStart w:id="33" w:name="_Toc43458498"/>
      <w:r>
        <w:t xml:space="preserve">Evaluation of </w:t>
      </w:r>
      <w:r w:rsidR="00DA5528">
        <w:t>findings</w:t>
      </w:r>
      <w:bookmarkEnd w:id="33"/>
    </w:p>
    <w:p w:rsidR="003509B7" w:rsidRPr="003509B7" w:rsidRDefault="003509B7" w:rsidP="00294602">
      <w:pPr>
        <w:pStyle w:val="ListParagraph"/>
        <w:numPr>
          <w:ilvl w:val="0"/>
          <w:numId w:val="16"/>
        </w:numPr>
        <w:jc w:val="both"/>
        <w:rPr>
          <w:rFonts w:ascii="Gill Sans MT" w:hAnsi="Gill Sans MT"/>
        </w:rPr>
      </w:pPr>
      <w:r w:rsidRPr="003509B7">
        <w:rPr>
          <w:rFonts w:ascii="Gill Sans MT" w:hAnsi="Gill Sans MT"/>
        </w:rPr>
        <w:t xml:space="preserve">During the </w:t>
      </w:r>
      <w:r w:rsidR="002B5656">
        <w:rPr>
          <w:rFonts w:ascii="Gill Sans MT" w:hAnsi="Gill Sans MT"/>
        </w:rPr>
        <w:t>audit</w:t>
      </w:r>
      <w:r w:rsidR="00301ADF">
        <w:rPr>
          <w:rFonts w:ascii="Gill Sans MT" w:hAnsi="Gill Sans MT"/>
        </w:rPr>
        <w:t>,</w:t>
      </w:r>
      <w:r w:rsidRPr="003509B7">
        <w:rPr>
          <w:rFonts w:ascii="Gill Sans MT" w:hAnsi="Gill Sans MT"/>
        </w:rPr>
        <w:t xml:space="preserve"> the </w:t>
      </w:r>
      <w:r w:rsidR="002B5656">
        <w:rPr>
          <w:rFonts w:ascii="Gill Sans MT" w:hAnsi="Gill Sans MT"/>
        </w:rPr>
        <w:t>auditor</w:t>
      </w:r>
      <w:r w:rsidRPr="003509B7">
        <w:rPr>
          <w:rFonts w:ascii="Gill Sans MT" w:hAnsi="Gill Sans MT"/>
        </w:rPr>
        <w:t xml:space="preserve"> will </w:t>
      </w:r>
      <w:r w:rsidR="00EA6C47">
        <w:rPr>
          <w:rFonts w:ascii="Gill Sans MT" w:hAnsi="Gill Sans MT"/>
        </w:rPr>
        <w:t xml:space="preserve">assess </w:t>
      </w:r>
      <w:r w:rsidRPr="003509B7">
        <w:rPr>
          <w:rFonts w:ascii="Gill Sans MT" w:hAnsi="Gill Sans MT"/>
        </w:rPr>
        <w:t xml:space="preserve">whether </w:t>
      </w:r>
      <w:r w:rsidR="00301ADF">
        <w:rPr>
          <w:rFonts w:ascii="Gill Sans MT" w:hAnsi="Gill Sans MT"/>
        </w:rPr>
        <w:t xml:space="preserve">the </w:t>
      </w:r>
      <w:r w:rsidRPr="003509B7">
        <w:rPr>
          <w:rFonts w:ascii="Gill Sans MT" w:hAnsi="Gill Sans MT"/>
        </w:rPr>
        <w:t>criteria</w:t>
      </w:r>
      <w:r w:rsidR="00EA6C47">
        <w:rPr>
          <w:rFonts w:ascii="Gill Sans MT" w:hAnsi="Gill Sans MT"/>
        </w:rPr>
        <w:t>/obligations</w:t>
      </w:r>
      <w:r w:rsidRPr="003509B7">
        <w:rPr>
          <w:rFonts w:ascii="Gill Sans MT" w:hAnsi="Gill Sans MT"/>
        </w:rPr>
        <w:t xml:space="preserve"> have been met.</w:t>
      </w:r>
      <w:r w:rsidR="00906DF9">
        <w:rPr>
          <w:rFonts w:ascii="Gill Sans MT" w:hAnsi="Gill Sans MT"/>
        </w:rPr>
        <w:t xml:space="preserve"> </w:t>
      </w:r>
    </w:p>
    <w:p w:rsidR="003509B7" w:rsidRPr="003509B7" w:rsidRDefault="003509B7" w:rsidP="00294602">
      <w:pPr>
        <w:pStyle w:val="ListParagraph"/>
        <w:numPr>
          <w:ilvl w:val="0"/>
          <w:numId w:val="16"/>
        </w:numPr>
        <w:jc w:val="both"/>
        <w:rPr>
          <w:rFonts w:ascii="Gill Sans MT" w:hAnsi="Gill Sans MT"/>
        </w:rPr>
      </w:pPr>
      <w:r w:rsidRPr="003509B7">
        <w:rPr>
          <w:rFonts w:ascii="Gill Sans MT" w:hAnsi="Gill Sans MT"/>
        </w:rPr>
        <w:t xml:space="preserve">Assessment will be based on available evidence, compliance with </w:t>
      </w:r>
      <w:r w:rsidR="00EA6C47">
        <w:rPr>
          <w:rFonts w:ascii="Gill Sans MT" w:hAnsi="Gill Sans MT"/>
        </w:rPr>
        <w:t xml:space="preserve">licence conditions, </w:t>
      </w:r>
      <w:r w:rsidR="00301ADF" w:rsidRPr="003509B7">
        <w:rPr>
          <w:rFonts w:ascii="Gill Sans MT" w:hAnsi="Gill Sans MT"/>
        </w:rPr>
        <w:t>legislati</w:t>
      </w:r>
      <w:r w:rsidR="00301ADF">
        <w:rPr>
          <w:rFonts w:ascii="Gill Sans MT" w:hAnsi="Gill Sans MT"/>
        </w:rPr>
        <w:t>on,</w:t>
      </w:r>
      <w:r w:rsidR="00301ADF" w:rsidRPr="003509B7">
        <w:rPr>
          <w:rFonts w:ascii="Gill Sans MT" w:hAnsi="Gill Sans MT"/>
        </w:rPr>
        <w:t xml:space="preserve"> </w:t>
      </w:r>
      <w:r w:rsidRPr="003509B7">
        <w:rPr>
          <w:rFonts w:ascii="Gill Sans MT" w:hAnsi="Gill Sans MT"/>
        </w:rPr>
        <w:t>injury management programs</w:t>
      </w:r>
      <w:r w:rsidR="00EA6C47">
        <w:rPr>
          <w:rFonts w:ascii="Gill Sans MT" w:hAnsi="Gill Sans MT"/>
        </w:rPr>
        <w:t xml:space="preserve"> and workers compensation claims management systems</w:t>
      </w:r>
      <w:r w:rsidRPr="003509B7">
        <w:rPr>
          <w:rFonts w:ascii="Gill Sans MT" w:hAnsi="Gill Sans MT"/>
        </w:rPr>
        <w:t xml:space="preserve"> in place at the time the </w:t>
      </w:r>
      <w:r w:rsidR="00301ADF">
        <w:rPr>
          <w:rFonts w:ascii="Gill Sans MT" w:hAnsi="Gill Sans MT"/>
        </w:rPr>
        <w:t>audit</w:t>
      </w:r>
      <w:r w:rsidR="00301ADF" w:rsidRPr="003509B7">
        <w:rPr>
          <w:rFonts w:ascii="Gill Sans MT" w:hAnsi="Gill Sans MT"/>
        </w:rPr>
        <w:t xml:space="preserve"> </w:t>
      </w:r>
      <w:r w:rsidRPr="003509B7">
        <w:rPr>
          <w:rFonts w:ascii="Gill Sans MT" w:hAnsi="Gill Sans MT"/>
        </w:rPr>
        <w:t xml:space="preserve">was conducted. </w:t>
      </w:r>
    </w:p>
    <w:p w:rsidR="003509B7" w:rsidRPr="003509B7" w:rsidRDefault="002B5656" w:rsidP="00294602">
      <w:pPr>
        <w:pStyle w:val="ListParagraph"/>
        <w:numPr>
          <w:ilvl w:val="0"/>
          <w:numId w:val="16"/>
        </w:numPr>
        <w:jc w:val="both"/>
        <w:rPr>
          <w:rFonts w:ascii="Gill Sans MT" w:hAnsi="Gill Sans MT"/>
        </w:rPr>
      </w:pPr>
      <w:r>
        <w:rPr>
          <w:rFonts w:ascii="Gill Sans MT" w:hAnsi="Gill Sans MT"/>
        </w:rPr>
        <w:t>Audit</w:t>
      </w:r>
      <w:r w:rsidR="003509B7" w:rsidRPr="003509B7">
        <w:rPr>
          <w:rFonts w:ascii="Gill Sans MT" w:hAnsi="Gill Sans MT"/>
        </w:rPr>
        <w:t xml:space="preserve"> of compliance with </w:t>
      </w:r>
      <w:r w:rsidR="0081334F">
        <w:rPr>
          <w:rFonts w:ascii="Gill Sans MT" w:hAnsi="Gill Sans MT"/>
        </w:rPr>
        <w:t>licence</w:t>
      </w:r>
      <w:r w:rsidR="003509B7" w:rsidRPr="003509B7">
        <w:rPr>
          <w:rFonts w:ascii="Gill Sans MT" w:hAnsi="Gill Sans MT"/>
        </w:rPr>
        <w:t xml:space="preserve"> conditions will note findings of compliance, non-compliance or opportunity for improvement. </w:t>
      </w:r>
    </w:p>
    <w:p w:rsidR="003509B7" w:rsidRPr="003509B7" w:rsidRDefault="002B5656" w:rsidP="00294602">
      <w:pPr>
        <w:pStyle w:val="ListParagraph"/>
        <w:numPr>
          <w:ilvl w:val="0"/>
          <w:numId w:val="16"/>
        </w:numPr>
        <w:jc w:val="both"/>
        <w:rPr>
          <w:rFonts w:ascii="Gill Sans MT" w:hAnsi="Gill Sans MT"/>
        </w:rPr>
      </w:pPr>
      <w:r>
        <w:rPr>
          <w:rFonts w:ascii="Gill Sans MT" w:hAnsi="Gill Sans MT"/>
        </w:rPr>
        <w:t>Audit</w:t>
      </w:r>
      <w:r w:rsidR="003509B7" w:rsidRPr="003509B7">
        <w:rPr>
          <w:rFonts w:ascii="Gill Sans MT" w:hAnsi="Gill Sans MT"/>
        </w:rPr>
        <w:t xml:space="preserve"> of </w:t>
      </w:r>
      <w:r w:rsidR="00DD27E8">
        <w:rPr>
          <w:rFonts w:ascii="Gill Sans MT" w:hAnsi="Gill Sans MT"/>
        </w:rPr>
        <w:t>injury management program</w:t>
      </w:r>
      <w:r w:rsidR="00EA6C47">
        <w:rPr>
          <w:rFonts w:ascii="Gill Sans MT" w:hAnsi="Gill Sans MT"/>
        </w:rPr>
        <w:t>s</w:t>
      </w:r>
      <w:r w:rsidR="00DD27E8">
        <w:rPr>
          <w:rFonts w:ascii="Gill Sans MT" w:hAnsi="Gill Sans MT"/>
        </w:rPr>
        <w:t xml:space="preserve"> and </w:t>
      </w:r>
      <w:r w:rsidR="003509B7" w:rsidRPr="003509B7">
        <w:rPr>
          <w:rFonts w:ascii="Gill Sans MT" w:hAnsi="Gill Sans MT"/>
        </w:rPr>
        <w:t xml:space="preserve">individual claim files will note findings of compliance, non-compliance or opportunity for improvement. </w:t>
      </w:r>
    </w:p>
    <w:p w:rsidR="003509B7" w:rsidRPr="003509B7" w:rsidRDefault="003509B7" w:rsidP="00294602">
      <w:pPr>
        <w:pStyle w:val="ListParagraph"/>
        <w:numPr>
          <w:ilvl w:val="0"/>
          <w:numId w:val="16"/>
        </w:numPr>
        <w:jc w:val="both"/>
        <w:rPr>
          <w:rFonts w:ascii="Gill Sans MT" w:hAnsi="Gill Sans MT"/>
        </w:rPr>
      </w:pPr>
      <w:r w:rsidRPr="003509B7">
        <w:rPr>
          <w:rFonts w:ascii="Gill Sans MT" w:hAnsi="Gill Sans MT"/>
        </w:rPr>
        <w:t>Where a non-compliance or opportunity for improvement has been identified</w:t>
      </w:r>
      <w:r w:rsidR="00301ADF">
        <w:rPr>
          <w:rFonts w:ascii="Gill Sans MT" w:hAnsi="Gill Sans MT"/>
        </w:rPr>
        <w:t>,</w:t>
      </w:r>
      <w:r w:rsidR="00672098">
        <w:rPr>
          <w:rFonts w:ascii="Gill Sans MT" w:hAnsi="Gill Sans MT"/>
        </w:rPr>
        <w:t xml:space="preserve"> it will be clearly stated and discussed during the closing meeting.</w:t>
      </w:r>
    </w:p>
    <w:p w:rsidR="003509B7" w:rsidRPr="003509B7" w:rsidRDefault="003509B7" w:rsidP="004F7FE7">
      <w:pPr>
        <w:pStyle w:val="ListParagraph"/>
        <w:numPr>
          <w:ilvl w:val="0"/>
          <w:numId w:val="16"/>
        </w:numPr>
        <w:rPr>
          <w:rFonts w:ascii="Gill Sans MT" w:hAnsi="Gill Sans MT"/>
        </w:rPr>
      </w:pPr>
      <w:r w:rsidRPr="003509B7">
        <w:rPr>
          <w:rFonts w:ascii="Gill Sans MT" w:hAnsi="Gill Sans MT"/>
        </w:rPr>
        <w:lastRenderedPageBreak/>
        <w:t xml:space="preserve">A preliminary report </w:t>
      </w:r>
      <w:r w:rsidR="00D86F0E">
        <w:rPr>
          <w:rFonts w:ascii="Gill Sans MT" w:hAnsi="Gill Sans MT"/>
        </w:rPr>
        <w:t xml:space="preserve">on </w:t>
      </w:r>
      <w:r w:rsidRPr="003509B7">
        <w:rPr>
          <w:rFonts w:ascii="Gill Sans MT" w:hAnsi="Gill Sans MT"/>
        </w:rPr>
        <w:t xml:space="preserve">claim file findings will be submitted </w:t>
      </w:r>
      <w:r w:rsidR="00672098">
        <w:rPr>
          <w:rFonts w:ascii="Gill Sans MT" w:hAnsi="Gill Sans MT"/>
        </w:rPr>
        <w:t>prior to issue of the</w:t>
      </w:r>
      <w:r w:rsidRPr="003509B7">
        <w:rPr>
          <w:rFonts w:ascii="Gill Sans MT" w:hAnsi="Gill Sans MT"/>
        </w:rPr>
        <w:t xml:space="preserve"> </w:t>
      </w:r>
      <w:r w:rsidR="002B5656">
        <w:rPr>
          <w:rFonts w:ascii="Gill Sans MT" w:hAnsi="Gill Sans MT"/>
        </w:rPr>
        <w:t>auditor</w:t>
      </w:r>
      <w:r w:rsidRPr="003509B7">
        <w:rPr>
          <w:rFonts w:ascii="Gill Sans MT" w:hAnsi="Gill Sans MT"/>
        </w:rPr>
        <w:t xml:space="preserve">’s </w:t>
      </w:r>
      <w:r w:rsidR="00D86F0E">
        <w:rPr>
          <w:rFonts w:ascii="Gill Sans MT" w:hAnsi="Gill Sans MT"/>
        </w:rPr>
        <w:t xml:space="preserve">final </w:t>
      </w:r>
      <w:r w:rsidRPr="003509B7">
        <w:rPr>
          <w:rFonts w:ascii="Gill Sans MT" w:hAnsi="Gill Sans MT"/>
        </w:rPr>
        <w:t>report</w:t>
      </w:r>
      <w:r w:rsidR="00672098">
        <w:rPr>
          <w:rFonts w:ascii="Gill Sans MT" w:hAnsi="Gill Sans MT"/>
        </w:rPr>
        <w:t>.  This will provide the</w:t>
      </w:r>
      <w:r w:rsidRPr="003509B7">
        <w:rPr>
          <w:rFonts w:ascii="Gill Sans MT" w:hAnsi="Gill Sans MT"/>
        </w:rPr>
        <w:t xml:space="preserve"> </w:t>
      </w:r>
      <w:r w:rsidR="0081334F">
        <w:rPr>
          <w:rFonts w:ascii="Gill Sans MT" w:hAnsi="Gill Sans MT"/>
        </w:rPr>
        <w:t>insurer</w:t>
      </w:r>
      <w:r w:rsidRPr="003509B7">
        <w:rPr>
          <w:rFonts w:ascii="Gill Sans MT" w:hAnsi="Gill Sans MT"/>
        </w:rPr>
        <w:t xml:space="preserve"> </w:t>
      </w:r>
      <w:r w:rsidR="00672098">
        <w:rPr>
          <w:rFonts w:ascii="Gill Sans MT" w:hAnsi="Gill Sans MT"/>
        </w:rPr>
        <w:t xml:space="preserve">with </w:t>
      </w:r>
      <w:r w:rsidRPr="003509B7">
        <w:rPr>
          <w:rFonts w:ascii="Gill Sans MT" w:hAnsi="Gill Sans MT"/>
        </w:rPr>
        <w:t xml:space="preserve">the opportunity to </w:t>
      </w:r>
      <w:r w:rsidR="00672098">
        <w:rPr>
          <w:rFonts w:ascii="Gill Sans MT" w:hAnsi="Gill Sans MT"/>
        </w:rPr>
        <w:t>submit</w:t>
      </w:r>
      <w:r w:rsidRPr="003509B7">
        <w:rPr>
          <w:rFonts w:ascii="Gill Sans MT" w:hAnsi="Gill Sans MT"/>
        </w:rPr>
        <w:t xml:space="preserve"> evidence that may have not been available at the time of the </w:t>
      </w:r>
      <w:r w:rsidR="002B5656">
        <w:rPr>
          <w:rFonts w:ascii="Gill Sans MT" w:hAnsi="Gill Sans MT"/>
        </w:rPr>
        <w:t>audit</w:t>
      </w:r>
      <w:r w:rsidRPr="003509B7">
        <w:rPr>
          <w:rFonts w:ascii="Gill Sans MT" w:hAnsi="Gill Sans MT"/>
        </w:rPr>
        <w:t xml:space="preserve"> or that may have been contained in alternative databases or location</w:t>
      </w:r>
      <w:r w:rsidR="00D86F0E">
        <w:rPr>
          <w:rFonts w:ascii="Gill Sans MT" w:hAnsi="Gill Sans MT"/>
        </w:rPr>
        <w:t>s</w:t>
      </w:r>
      <w:r w:rsidRPr="003509B7">
        <w:rPr>
          <w:rFonts w:ascii="Gill Sans MT" w:hAnsi="Gill Sans MT"/>
        </w:rPr>
        <w:t xml:space="preserve">. </w:t>
      </w:r>
    </w:p>
    <w:p w:rsidR="00A02FEB" w:rsidRPr="009A4C20" w:rsidRDefault="00A02FEB" w:rsidP="004F7FE7">
      <w:pPr>
        <w:pStyle w:val="Heading2"/>
      </w:pPr>
      <w:bookmarkStart w:id="34" w:name="_Toc43458499"/>
      <w:r>
        <w:t>Report</w:t>
      </w:r>
      <w:bookmarkEnd w:id="34"/>
    </w:p>
    <w:p w:rsidR="00D86F0E" w:rsidRDefault="00B42308" w:rsidP="004F7FE7">
      <w:pPr>
        <w:pStyle w:val="ListParagraph"/>
        <w:numPr>
          <w:ilvl w:val="0"/>
          <w:numId w:val="16"/>
        </w:numPr>
        <w:rPr>
          <w:rFonts w:ascii="Gill Sans MT" w:hAnsi="Gill Sans MT"/>
        </w:rPr>
      </w:pPr>
      <w:r>
        <w:rPr>
          <w:rFonts w:ascii="Gill Sans MT" w:hAnsi="Gill Sans MT"/>
        </w:rPr>
        <w:t xml:space="preserve">The </w:t>
      </w:r>
      <w:r w:rsidR="00D82AC4">
        <w:rPr>
          <w:rFonts w:ascii="Gill Sans MT" w:hAnsi="Gill Sans MT"/>
        </w:rPr>
        <w:t xml:space="preserve">results </w:t>
      </w:r>
      <w:r>
        <w:rPr>
          <w:rFonts w:ascii="Gill Sans MT" w:hAnsi="Gill Sans MT"/>
        </w:rPr>
        <w:t xml:space="preserve">of the audit and an audit </w:t>
      </w:r>
      <w:r w:rsidR="00A02FEB" w:rsidRPr="00A02FEB">
        <w:rPr>
          <w:rFonts w:ascii="Gill Sans MT" w:hAnsi="Gill Sans MT"/>
        </w:rPr>
        <w:t xml:space="preserve">report will be provided within 15 working days of the last day of the </w:t>
      </w:r>
      <w:r w:rsidR="00F252DA">
        <w:rPr>
          <w:rFonts w:ascii="Gill Sans MT" w:hAnsi="Gill Sans MT"/>
        </w:rPr>
        <w:t>a</w:t>
      </w:r>
      <w:r w:rsidR="002B5656">
        <w:rPr>
          <w:rFonts w:ascii="Gill Sans MT" w:hAnsi="Gill Sans MT"/>
        </w:rPr>
        <w:t>udit</w:t>
      </w:r>
      <w:r w:rsidR="009F4BF7">
        <w:rPr>
          <w:rFonts w:ascii="Gill Sans MT" w:hAnsi="Gill Sans MT"/>
        </w:rPr>
        <w:t xml:space="preserve"> unless otherwise stated</w:t>
      </w:r>
      <w:r w:rsidR="00D86F0E">
        <w:rPr>
          <w:rFonts w:ascii="Gill Sans MT" w:hAnsi="Gill Sans MT"/>
        </w:rPr>
        <w:t xml:space="preserve">. </w:t>
      </w:r>
    </w:p>
    <w:p w:rsidR="00A02FEB" w:rsidRPr="00A02FEB" w:rsidRDefault="00B42308" w:rsidP="004F7FE7">
      <w:pPr>
        <w:pStyle w:val="ListParagraph"/>
        <w:numPr>
          <w:ilvl w:val="0"/>
          <w:numId w:val="16"/>
        </w:numPr>
        <w:rPr>
          <w:rFonts w:ascii="Gill Sans MT" w:hAnsi="Gill Sans MT"/>
        </w:rPr>
      </w:pPr>
      <w:r>
        <w:rPr>
          <w:rFonts w:ascii="Gill Sans MT" w:hAnsi="Gill Sans MT"/>
        </w:rPr>
        <w:t>The report will</w:t>
      </w:r>
      <w:r w:rsidR="00A02FEB" w:rsidRPr="00A02FEB">
        <w:rPr>
          <w:rFonts w:ascii="Gill Sans MT" w:hAnsi="Gill Sans MT"/>
        </w:rPr>
        <w:t xml:space="preserve"> detail any further action required by the insurer</w:t>
      </w:r>
      <w:r w:rsidR="00D86F0E">
        <w:rPr>
          <w:rFonts w:ascii="Gill Sans MT" w:hAnsi="Gill Sans MT"/>
        </w:rPr>
        <w:t>; for example,</w:t>
      </w:r>
      <w:r>
        <w:rPr>
          <w:rFonts w:ascii="Gill Sans MT" w:hAnsi="Gill Sans MT"/>
        </w:rPr>
        <w:t xml:space="preserve"> submission of</w:t>
      </w:r>
      <w:r w:rsidR="00D86F0E">
        <w:rPr>
          <w:rFonts w:ascii="Gill Sans MT" w:hAnsi="Gill Sans MT"/>
        </w:rPr>
        <w:t xml:space="preserve"> a </w:t>
      </w:r>
      <w:r w:rsidR="00A02FEB" w:rsidRPr="00A02FEB">
        <w:rPr>
          <w:rFonts w:ascii="Gill Sans MT" w:hAnsi="Gill Sans MT"/>
        </w:rPr>
        <w:t xml:space="preserve">corrective action plan and the time frame </w:t>
      </w:r>
      <w:r w:rsidR="00D86F0E">
        <w:rPr>
          <w:rFonts w:ascii="Gill Sans MT" w:hAnsi="Gill Sans MT"/>
        </w:rPr>
        <w:t>for providing this</w:t>
      </w:r>
      <w:r w:rsidR="00A02FEB" w:rsidRPr="00A02FEB">
        <w:rPr>
          <w:rFonts w:ascii="Gill Sans MT" w:hAnsi="Gill Sans MT"/>
        </w:rPr>
        <w:t>.</w:t>
      </w:r>
    </w:p>
    <w:p w:rsidR="00A02FEB" w:rsidRPr="00AA4B23" w:rsidRDefault="00A02FEB" w:rsidP="00EE50FD">
      <w:pPr>
        <w:pStyle w:val="Heading2"/>
      </w:pPr>
      <w:bookmarkStart w:id="35" w:name="_Toc43458500"/>
      <w:r w:rsidRPr="00AA4B23">
        <w:t xml:space="preserve">Corrective </w:t>
      </w:r>
      <w:r w:rsidR="00D86F0E">
        <w:t>a</w:t>
      </w:r>
      <w:r w:rsidR="00D86F0E" w:rsidRPr="00AA4B23">
        <w:t xml:space="preserve">ction </w:t>
      </w:r>
      <w:r w:rsidR="00D86F0E">
        <w:t>p</w:t>
      </w:r>
      <w:r w:rsidR="00D86F0E" w:rsidRPr="00AA4B23">
        <w:t xml:space="preserve">lans </w:t>
      </w:r>
      <w:r w:rsidRPr="00AA4B23">
        <w:t xml:space="preserve">and </w:t>
      </w:r>
      <w:r w:rsidR="00D86F0E">
        <w:t>p</w:t>
      </w:r>
      <w:r w:rsidR="00D86F0E" w:rsidRPr="00AA4B23">
        <w:t xml:space="preserve">rogress </w:t>
      </w:r>
      <w:r w:rsidR="00D86F0E">
        <w:t>r</w:t>
      </w:r>
      <w:r w:rsidR="00D86F0E" w:rsidRPr="00AA4B23">
        <w:t>eports</w:t>
      </w:r>
      <w:bookmarkEnd w:id="35"/>
    </w:p>
    <w:p w:rsidR="00A02FEB" w:rsidRDefault="00DB10E2" w:rsidP="004F7FE7">
      <w:pPr>
        <w:rPr>
          <w:rFonts w:ascii="Gill Sans MT" w:hAnsi="Gill Sans MT"/>
        </w:rPr>
      </w:pPr>
      <w:r>
        <w:rPr>
          <w:rFonts w:ascii="Gill Sans MT" w:hAnsi="Gill Sans MT"/>
        </w:rPr>
        <w:t>As required by Licence Condition 11.6</w:t>
      </w:r>
      <w:r w:rsidR="003C67FB">
        <w:rPr>
          <w:rFonts w:ascii="Gill Sans MT" w:hAnsi="Gill Sans MT"/>
        </w:rPr>
        <w:t>,</w:t>
      </w:r>
      <w:r>
        <w:rPr>
          <w:rFonts w:ascii="Gill Sans MT" w:hAnsi="Gill Sans MT"/>
        </w:rPr>
        <w:t xml:space="preserve"> w</w:t>
      </w:r>
      <w:r w:rsidR="00A02FEB" w:rsidRPr="00AA4B23">
        <w:rPr>
          <w:rFonts w:ascii="Gill Sans MT" w:hAnsi="Gill Sans MT"/>
        </w:rPr>
        <w:t xml:space="preserve">here opportunities for improvement </w:t>
      </w:r>
      <w:r>
        <w:rPr>
          <w:rFonts w:ascii="Gill Sans MT" w:hAnsi="Gill Sans MT"/>
        </w:rPr>
        <w:t xml:space="preserve">or non-conformances </w:t>
      </w:r>
      <w:r w:rsidR="00A02FEB" w:rsidRPr="00AA4B23">
        <w:rPr>
          <w:rFonts w:ascii="Gill Sans MT" w:hAnsi="Gill Sans MT"/>
        </w:rPr>
        <w:t xml:space="preserve">are identified </w:t>
      </w:r>
      <w:r>
        <w:rPr>
          <w:rFonts w:ascii="Gill Sans MT" w:hAnsi="Gill Sans MT"/>
        </w:rPr>
        <w:t xml:space="preserve">during Board audits, </w:t>
      </w:r>
      <w:r w:rsidR="00A02FEB" w:rsidRPr="00AA4B23">
        <w:rPr>
          <w:rFonts w:ascii="Gill Sans MT" w:hAnsi="Gill Sans MT"/>
        </w:rPr>
        <w:t xml:space="preserve">the </w:t>
      </w:r>
      <w:r w:rsidR="0081334F">
        <w:rPr>
          <w:rFonts w:ascii="Gill Sans MT" w:hAnsi="Gill Sans MT"/>
        </w:rPr>
        <w:t>insurer</w:t>
      </w:r>
      <w:r w:rsidR="00A02FEB" w:rsidRPr="00AA4B23">
        <w:rPr>
          <w:rFonts w:ascii="Gill Sans MT" w:hAnsi="Gill Sans MT"/>
        </w:rPr>
        <w:t xml:space="preserve"> must:</w:t>
      </w:r>
    </w:p>
    <w:p w:rsidR="009F4BF7" w:rsidRPr="00333F4E" w:rsidRDefault="009F4BF7" w:rsidP="004F7FE7">
      <w:pPr>
        <w:pStyle w:val="ListParagraph"/>
        <w:numPr>
          <w:ilvl w:val="0"/>
          <w:numId w:val="51"/>
        </w:numPr>
        <w:rPr>
          <w:rFonts w:ascii="Gill Sans MT" w:hAnsi="Gill Sans MT"/>
        </w:rPr>
      </w:pPr>
      <w:r w:rsidRPr="00333F4E">
        <w:rPr>
          <w:rFonts w:ascii="Gill Sans MT" w:hAnsi="Gill Sans MT"/>
        </w:rPr>
        <w:t>within 60 days of being provided with the Board’s audit report confirm that any opportunity for improvement has been addressed, or</w:t>
      </w:r>
    </w:p>
    <w:p w:rsidR="009F4BF7" w:rsidRPr="00333F4E" w:rsidRDefault="009F4BF7" w:rsidP="004F7FE7">
      <w:pPr>
        <w:pStyle w:val="ListParagraph"/>
        <w:numPr>
          <w:ilvl w:val="0"/>
          <w:numId w:val="51"/>
        </w:numPr>
        <w:rPr>
          <w:rFonts w:ascii="Gill Sans MT" w:hAnsi="Gill Sans MT"/>
        </w:rPr>
      </w:pPr>
      <w:r w:rsidRPr="00333F4E">
        <w:rPr>
          <w:rFonts w:ascii="Gill Sans MT" w:hAnsi="Gill Sans MT"/>
        </w:rPr>
        <w:t>if the opportunities for improvement cannot be addressed within 60 days, provide the Board with a corrective action plan within 28 days of being provided with the report, detailing the action which will be taken and the time frame in which the action will be taken, or</w:t>
      </w:r>
    </w:p>
    <w:p w:rsidR="009F4BF7" w:rsidRPr="00333F4E" w:rsidRDefault="009F4BF7" w:rsidP="004F7FE7">
      <w:pPr>
        <w:pStyle w:val="ListParagraph"/>
        <w:numPr>
          <w:ilvl w:val="0"/>
          <w:numId w:val="51"/>
        </w:numPr>
        <w:rPr>
          <w:rFonts w:ascii="Gill Sans MT" w:hAnsi="Gill Sans MT"/>
        </w:rPr>
      </w:pPr>
      <w:r w:rsidRPr="00333F4E">
        <w:rPr>
          <w:rFonts w:ascii="Gill Sans MT" w:hAnsi="Gill Sans MT"/>
        </w:rPr>
        <w:t>if any opportunities for improvement cannot be addressed, make a submission to the Board detailing the reasons within 28 days of being provided with the report.</w:t>
      </w:r>
    </w:p>
    <w:p w:rsidR="00B42308" w:rsidRDefault="00B42308" w:rsidP="004F7FE7">
      <w:pPr>
        <w:rPr>
          <w:rFonts w:ascii="Gill Sans MT" w:hAnsi="Gill Sans MT"/>
        </w:rPr>
      </w:pPr>
      <w:r w:rsidRPr="00D82AC4">
        <w:rPr>
          <w:rFonts w:ascii="Gill Sans MT" w:hAnsi="Gill Sans MT"/>
        </w:rPr>
        <w:t>The audit is not considered complete until all corrective actions have been addressed. WorkCover will actively monitor progress of corrective actions.</w:t>
      </w:r>
    </w:p>
    <w:p w:rsidR="00D54A9F" w:rsidRDefault="002B5656" w:rsidP="00EE50FD">
      <w:pPr>
        <w:pStyle w:val="Heading2"/>
      </w:pPr>
      <w:bookmarkStart w:id="36" w:name="_Toc43458501"/>
      <w:bookmarkStart w:id="37" w:name="_MailEndCompose"/>
      <w:r>
        <w:t>Auditor</w:t>
      </w:r>
      <w:r w:rsidR="00D54A9F">
        <w:t xml:space="preserve"> </w:t>
      </w:r>
      <w:r w:rsidR="00D86F0E">
        <w:t>travel</w:t>
      </w:r>
      <w:bookmarkEnd w:id="36"/>
    </w:p>
    <w:p w:rsidR="00BA2533" w:rsidRPr="00632132" w:rsidRDefault="00E91414" w:rsidP="004F7FE7">
      <w:pPr>
        <w:pStyle w:val="ListParagraph"/>
        <w:numPr>
          <w:ilvl w:val="0"/>
          <w:numId w:val="42"/>
        </w:numPr>
      </w:pPr>
      <w:r>
        <w:rPr>
          <w:rFonts w:ascii="Gill Sans MT" w:hAnsi="Gill Sans MT"/>
        </w:rPr>
        <w:t xml:space="preserve">In accordance with </w:t>
      </w:r>
      <w:r w:rsidR="003C67FB">
        <w:rPr>
          <w:rFonts w:ascii="Gill Sans MT" w:hAnsi="Gill Sans MT"/>
        </w:rPr>
        <w:t>l</w:t>
      </w:r>
      <w:r>
        <w:rPr>
          <w:rFonts w:ascii="Gill Sans MT" w:hAnsi="Gill Sans MT"/>
        </w:rPr>
        <w:t>i</w:t>
      </w:r>
      <w:r w:rsidR="009F4BF7">
        <w:rPr>
          <w:rFonts w:ascii="Gill Sans MT" w:hAnsi="Gill Sans MT"/>
        </w:rPr>
        <w:t>cenc</w:t>
      </w:r>
      <w:r>
        <w:rPr>
          <w:rFonts w:ascii="Gill Sans MT" w:hAnsi="Gill Sans MT"/>
        </w:rPr>
        <w:t xml:space="preserve">e </w:t>
      </w:r>
      <w:r w:rsidR="003C67FB">
        <w:rPr>
          <w:rFonts w:ascii="Gill Sans MT" w:hAnsi="Gill Sans MT"/>
        </w:rPr>
        <w:t>c</w:t>
      </w:r>
      <w:r>
        <w:rPr>
          <w:rFonts w:ascii="Gill Sans MT" w:hAnsi="Gill Sans MT"/>
        </w:rPr>
        <w:t>ondition 11.7</w:t>
      </w:r>
      <w:r w:rsidR="009F4BF7">
        <w:rPr>
          <w:rFonts w:ascii="Gill Sans MT" w:hAnsi="Gill Sans MT"/>
        </w:rPr>
        <w:t>, w</w:t>
      </w:r>
      <w:r w:rsidR="00D54A9F" w:rsidRPr="00632132">
        <w:rPr>
          <w:rFonts w:ascii="Gill Sans MT" w:hAnsi="Gill Sans MT"/>
        </w:rPr>
        <w:t>here a</w:t>
      </w:r>
      <w:r w:rsidR="009F4BF7">
        <w:rPr>
          <w:rFonts w:ascii="Gill Sans MT" w:hAnsi="Gill Sans MT"/>
        </w:rPr>
        <w:t>n</w:t>
      </w:r>
      <w:r w:rsidR="0081334F" w:rsidRPr="00632132">
        <w:rPr>
          <w:rFonts w:ascii="Gill Sans MT" w:hAnsi="Gill Sans MT"/>
        </w:rPr>
        <w:t xml:space="preserve"> insurer</w:t>
      </w:r>
      <w:r w:rsidR="00D54A9F" w:rsidRPr="00632132">
        <w:rPr>
          <w:rFonts w:ascii="Gill Sans MT" w:hAnsi="Gill Sans MT"/>
        </w:rPr>
        <w:t xml:space="preserve"> manages its claims from an interstate location</w:t>
      </w:r>
      <w:r w:rsidR="00D86F0E" w:rsidRPr="00632132">
        <w:rPr>
          <w:rFonts w:ascii="Gill Sans MT" w:hAnsi="Gill Sans MT"/>
        </w:rPr>
        <w:t>,</w:t>
      </w:r>
      <w:r w:rsidR="00D54A9F" w:rsidRPr="00632132">
        <w:rPr>
          <w:rFonts w:ascii="Gill Sans MT" w:hAnsi="Gill Sans MT"/>
        </w:rPr>
        <w:t xml:space="preserve"> it</w:t>
      </w:r>
      <w:r w:rsidR="00D54A9F">
        <w:rPr>
          <w:lang w:eastAsia="en-AU"/>
        </w:rPr>
        <w:t xml:space="preserve"> </w:t>
      </w:r>
      <w:r w:rsidR="00D54A9F" w:rsidRPr="00632132">
        <w:rPr>
          <w:rFonts w:ascii="Gill Sans MT" w:hAnsi="Gill Sans MT"/>
        </w:rPr>
        <w:t xml:space="preserve">will be required to contribute to the cost of surveillance </w:t>
      </w:r>
      <w:r w:rsidR="002B5656" w:rsidRPr="00632132">
        <w:rPr>
          <w:rFonts w:ascii="Gill Sans MT" w:hAnsi="Gill Sans MT"/>
        </w:rPr>
        <w:t>audit</w:t>
      </w:r>
      <w:r w:rsidR="00D54A9F" w:rsidRPr="00632132">
        <w:rPr>
          <w:rFonts w:ascii="Gill Sans MT" w:hAnsi="Gill Sans MT"/>
        </w:rPr>
        <w:t>s</w:t>
      </w:r>
      <w:r w:rsidR="00DB10E2">
        <w:rPr>
          <w:rFonts w:ascii="Gill Sans MT" w:hAnsi="Gill Sans MT"/>
        </w:rPr>
        <w:t xml:space="preserve"> conducted by the Board.</w:t>
      </w:r>
      <w:r w:rsidR="00D54A9F" w:rsidRPr="00632132">
        <w:rPr>
          <w:rFonts w:ascii="Gill Sans MT" w:hAnsi="Gill Sans MT"/>
        </w:rPr>
        <w:t xml:space="preserve"> </w:t>
      </w:r>
    </w:p>
    <w:p w:rsidR="00BA2533" w:rsidRPr="00632132" w:rsidRDefault="00D54A9F" w:rsidP="004F7FE7">
      <w:pPr>
        <w:pStyle w:val="ListParagraph"/>
        <w:numPr>
          <w:ilvl w:val="0"/>
          <w:numId w:val="42"/>
        </w:numPr>
      </w:pPr>
      <w:r w:rsidRPr="00632132">
        <w:rPr>
          <w:rFonts w:ascii="Gill Sans MT" w:hAnsi="Gill Sans MT"/>
        </w:rPr>
        <w:t>Costs include</w:t>
      </w:r>
      <w:r w:rsidR="0051255F" w:rsidRPr="00632132">
        <w:rPr>
          <w:rFonts w:ascii="Gill Sans MT" w:hAnsi="Gill Sans MT"/>
        </w:rPr>
        <w:t xml:space="preserve"> </w:t>
      </w:r>
      <w:r w:rsidR="00D86F0E" w:rsidRPr="00632132">
        <w:rPr>
          <w:rFonts w:ascii="Gill Sans MT" w:hAnsi="Gill Sans MT"/>
        </w:rPr>
        <w:t>(</w:t>
      </w:r>
      <w:r w:rsidR="0051255F" w:rsidRPr="00632132">
        <w:rPr>
          <w:rFonts w:ascii="Gill Sans MT" w:hAnsi="Gill Sans MT"/>
        </w:rPr>
        <w:t>but are not limited to</w:t>
      </w:r>
      <w:r w:rsidR="00D86F0E" w:rsidRPr="00632132">
        <w:rPr>
          <w:rFonts w:ascii="Gill Sans MT" w:hAnsi="Gill Sans MT"/>
        </w:rPr>
        <w:t>)</w:t>
      </w:r>
      <w:r w:rsidRPr="00632132">
        <w:rPr>
          <w:rFonts w:ascii="Gill Sans MT" w:hAnsi="Gill Sans MT"/>
        </w:rPr>
        <w:t xml:space="preserve"> air</w:t>
      </w:r>
      <w:r w:rsidR="00D86F0E" w:rsidRPr="00632132">
        <w:rPr>
          <w:rFonts w:ascii="Gill Sans MT" w:hAnsi="Gill Sans MT"/>
        </w:rPr>
        <w:t xml:space="preserve"> </w:t>
      </w:r>
      <w:r w:rsidRPr="00632132">
        <w:rPr>
          <w:rFonts w:ascii="Gill Sans MT" w:hAnsi="Gill Sans MT"/>
        </w:rPr>
        <w:t xml:space="preserve">travel and accommodation in excess of one night. </w:t>
      </w:r>
    </w:p>
    <w:p w:rsidR="00BA2533" w:rsidRPr="00632132" w:rsidRDefault="00D54A9F" w:rsidP="004F7FE7">
      <w:pPr>
        <w:pStyle w:val="ListParagraph"/>
        <w:numPr>
          <w:ilvl w:val="0"/>
          <w:numId w:val="42"/>
        </w:numPr>
      </w:pPr>
      <w:r w:rsidRPr="00632132">
        <w:rPr>
          <w:rFonts w:ascii="Gill Sans MT" w:hAnsi="Gill Sans MT"/>
        </w:rPr>
        <w:t xml:space="preserve">Travel will be arranged by </w:t>
      </w:r>
      <w:r w:rsidR="00F252DA" w:rsidRPr="00632132">
        <w:rPr>
          <w:rFonts w:ascii="Gill Sans MT" w:hAnsi="Gill Sans MT"/>
        </w:rPr>
        <w:t xml:space="preserve">WorkCover </w:t>
      </w:r>
      <w:r w:rsidRPr="00632132">
        <w:rPr>
          <w:rFonts w:ascii="Gill Sans MT" w:hAnsi="Gill Sans MT"/>
        </w:rPr>
        <w:t>in accordance with Tasmanian Government travel policies</w:t>
      </w:r>
      <w:r w:rsidR="0051255F" w:rsidRPr="00632132">
        <w:rPr>
          <w:rFonts w:ascii="Gill Sans MT" w:hAnsi="Gill Sans MT"/>
        </w:rPr>
        <w:t xml:space="preserve"> and procedures</w:t>
      </w:r>
      <w:r w:rsidRPr="00632132">
        <w:rPr>
          <w:rFonts w:ascii="Gill Sans MT" w:hAnsi="Gill Sans MT"/>
        </w:rPr>
        <w:t xml:space="preserve">. </w:t>
      </w:r>
    </w:p>
    <w:p w:rsidR="00D54A9F" w:rsidRPr="00B42308" w:rsidRDefault="00D54A9F" w:rsidP="004F7FE7">
      <w:pPr>
        <w:pStyle w:val="ListParagraph"/>
        <w:numPr>
          <w:ilvl w:val="0"/>
          <w:numId w:val="42"/>
        </w:numPr>
      </w:pPr>
      <w:r w:rsidRPr="00632132">
        <w:rPr>
          <w:rFonts w:ascii="Gill Sans MT" w:hAnsi="Gill Sans MT"/>
        </w:rPr>
        <w:t xml:space="preserve">The </w:t>
      </w:r>
      <w:r w:rsidR="0081334F" w:rsidRPr="00632132">
        <w:rPr>
          <w:rFonts w:ascii="Gill Sans MT" w:hAnsi="Gill Sans MT"/>
        </w:rPr>
        <w:t>insurer</w:t>
      </w:r>
      <w:r w:rsidRPr="00632132">
        <w:rPr>
          <w:rFonts w:ascii="Gill Sans MT" w:hAnsi="Gill Sans MT"/>
        </w:rPr>
        <w:t xml:space="preserve"> will be required to pay any unrecoverable costs in the event of </w:t>
      </w:r>
      <w:r w:rsidR="0051255F" w:rsidRPr="00632132">
        <w:rPr>
          <w:rFonts w:ascii="Gill Sans MT" w:hAnsi="Gill Sans MT"/>
        </w:rPr>
        <w:t xml:space="preserve">their initiating </w:t>
      </w:r>
      <w:r w:rsidR="00D86F0E" w:rsidRPr="00632132">
        <w:rPr>
          <w:rFonts w:ascii="Gill Sans MT" w:hAnsi="Gill Sans MT"/>
        </w:rPr>
        <w:t xml:space="preserve">a </w:t>
      </w:r>
      <w:r w:rsidRPr="00632132">
        <w:rPr>
          <w:rFonts w:ascii="Gill Sans MT" w:hAnsi="Gill Sans MT"/>
        </w:rPr>
        <w:t>cancell</w:t>
      </w:r>
      <w:r w:rsidR="0051255F" w:rsidRPr="00632132">
        <w:rPr>
          <w:rFonts w:ascii="Gill Sans MT" w:hAnsi="Gill Sans MT"/>
        </w:rPr>
        <w:t xml:space="preserve">ation or </w:t>
      </w:r>
      <w:r w:rsidR="00D86F0E" w:rsidRPr="00632132">
        <w:rPr>
          <w:rFonts w:ascii="Gill Sans MT" w:hAnsi="Gill Sans MT"/>
        </w:rPr>
        <w:t xml:space="preserve">postponement </w:t>
      </w:r>
      <w:r w:rsidR="0051255F" w:rsidRPr="00632132">
        <w:rPr>
          <w:rFonts w:ascii="Gill Sans MT" w:hAnsi="Gill Sans MT"/>
        </w:rPr>
        <w:t xml:space="preserve">of an </w:t>
      </w:r>
      <w:r w:rsidR="002B5656" w:rsidRPr="00632132">
        <w:rPr>
          <w:rFonts w:ascii="Gill Sans MT" w:hAnsi="Gill Sans MT"/>
        </w:rPr>
        <w:t>audit</w:t>
      </w:r>
      <w:r w:rsidRPr="00632132">
        <w:rPr>
          <w:rFonts w:ascii="Gill Sans MT" w:hAnsi="Gill Sans MT"/>
        </w:rPr>
        <w:t>.</w:t>
      </w:r>
    </w:p>
    <w:p w:rsidR="00B42308" w:rsidRDefault="00B42308" w:rsidP="00B42308">
      <w:pPr>
        <w:pStyle w:val="ListParagraph"/>
        <w:jc w:val="both"/>
      </w:pPr>
    </w:p>
    <w:p w:rsidR="00B42308" w:rsidRDefault="00B42308" w:rsidP="004F7FE7">
      <w:r w:rsidRPr="00B42308">
        <w:rPr>
          <w:rFonts w:ascii="Gill Sans MT" w:hAnsi="Gill Sans MT"/>
        </w:rPr>
        <w:t xml:space="preserve">Results of </w:t>
      </w:r>
      <w:r w:rsidR="00DB10E2">
        <w:rPr>
          <w:rFonts w:ascii="Gill Sans MT" w:hAnsi="Gill Sans MT"/>
        </w:rPr>
        <w:t xml:space="preserve">Board </w:t>
      </w:r>
      <w:r w:rsidRPr="00B42308">
        <w:rPr>
          <w:rFonts w:ascii="Gill Sans MT" w:hAnsi="Gill Sans MT"/>
        </w:rPr>
        <w:t>audit</w:t>
      </w:r>
      <w:r>
        <w:rPr>
          <w:rFonts w:ascii="Gill Sans MT" w:hAnsi="Gill Sans MT"/>
        </w:rPr>
        <w:t>s</w:t>
      </w:r>
      <w:r w:rsidRPr="00B42308">
        <w:rPr>
          <w:rFonts w:ascii="Gill Sans MT" w:hAnsi="Gill Sans MT"/>
        </w:rPr>
        <w:t xml:space="preserve"> will be provided to the Board</w:t>
      </w:r>
      <w:r>
        <w:rPr>
          <w:rFonts w:ascii="Gill Sans MT" w:hAnsi="Gill Sans MT"/>
        </w:rPr>
        <w:t>.</w:t>
      </w:r>
      <w:r w:rsidRPr="00B42308">
        <w:rPr>
          <w:rFonts w:ascii="Gill Sans MT" w:hAnsi="Gill Sans MT"/>
        </w:rPr>
        <w:t xml:space="preserve">  </w:t>
      </w:r>
      <w:r>
        <w:rPr>
          <w:rFonts w:ascii="Gill Sans MT" w:hAnsi="Gill Sans MT"/>
        </w:rPr>
        <w:t>T</w:t>
      </w:r>
      <w:r w:rsidRPr="00B42308">
        <w:rPr>
          <w:rFonts w:ascii="Gill Sans MT" w:hAnsi="Gill Sans MT"/>
        </w:rPr>
        <w:t xml:space="preserve">he Board will continue to be informed of compliance with the submission of corrective action </w:t>
      </w:r>
      <w:r w:rsidR="00D82AC4">
        <w:rPr>
          <w:rFonts w:ascii="Gill Sans MT" w:hAnsi="Gill Sans MT"/>
        </w:rPr>
        <w:t xml:space="preserve">plans </w:t>
      </w:r>
      <w:r w:rsidRPr="00B42308">
        <w:rPr>
          <w:rFonts w:ascii="Gill Sans MT" w:hAnsi="Gill Sans MT"/>
        </w:rPr>
        <w:t>and progress reports</w:t>
      </w:r>
      <w:r w:rsidR="00DB10E2">
        <w:rPr>
          <w:rFonts w:ascii="Gill Sans MT" w:hAnsi="Gill Sans MT"/>
        </w:rPr>
        <w:t>.</w:t>
      </w:r>
    </w:p>
    <w:bookmarkEnd w:id="37"/>
    <w:p w:rsidR="00B42308" w:rsidRPr="00B42308" w:rsidRDefault="00B42308" w:rsidP="004F7FE7">
      <w:pPr>
        <w:rPr>
          <w:rFonts w:ascii="Gill Sans MT" w:hAnsi="Gill Sans MT"/>
          <w:lang w:eastAsia="en-AU"/>
        </w:rPr>
      </w:pPr>
      <w:r w:rsidRPr="00B42308">
        <w:rPr>
          <w:rFonts w:ascii="Gill Sans MT" w:hAnsi="Gill Sans MT"/>
          <w:lang w:eastAsia="en-AU"/>
        </w:rPr>
        <w:t xml:space="preserve">In circumstances where the audit process may require amending, WorkCover will ensure that appropriate consultation occurs with the insurer during the planning phase. </w:t>
      </w:r>
    </w:p>
    <w:p w:rsidR="00F97D86" w:rsidRDefault="00F97D86" w:rsidP="004554EB">
      <w:pPr>
        <w:pStyle w:val="Heading1"/>
      </w:pPr>
    </w:p>
    <w:p w:rsidR="00B42308" w:rsidRDefault="00B42308" w:rsidP="00B42308">
      <w:pPr>
        <w:rPr>
          <w:lang w:eastAsia="en-AU"/>
        </w:rPr>
      </w:pPr>
    </w:p>
    <w:p w:rsidR="00B42308" w:rsidRPr="00B42308" w:rsidRDefault="00B42308" w:rsidP="00B42308">
      <w:pPr>
        <w:rPr>
          <w:lang w:eastAsia="en-AU"/>
        </w:rPr>
        <w:sectPr w:rsidR="00B42308" w:rsidRPr="00B42308" w:rsidSect="00FF73BE">
          <w:headerReference w:type="first" r:id="rId18"/>
          <w:pgSz w:w="11906" w:h="16838"/>
          <w:pgMar w:top="1440" w:right="1133" w:bottom="1440" w:left="1440" w:header="284" w:footer="708" w:gutter="0"/>
          <w:cols w:space="708"/>
          <w:docGrid w:linePitch="360"/>
        </w:sectPr>
      </w:pPr>
    </w:p>
    <w:p w:rsidR="00F20E62" w:rsidRPr="00A51BAE" w:rsidRDefault="00191208" w:rsidP="004554EB">
      <w:pPr>
        <w:pStyle w:val="Heading1"/>
        <w:rPr>
          <w:color w:val="1F497D" w:themeColor="text2"/>
        </w:rPr>
      </w:pPr>
      <w:bookmarkStart w:id="38" w:name="_Toc43458502"/>
      <w:r w:rsidRPr="00A51BAE">
        <w:rPr>
          <w:color w:val="1F497D" w:themeColor="text2"/>
        </w:rPr>
        <w:lastRenderedPageBreak/>
        <w:t>Licensed insurer s</w:t>
      </w:r>
      <w:r w:rsidR="00F20E62" w:rsidRPr="00A51BAE">
        <w:rPr>
          <w:color w:val="1F497D" w:themeColor="text2"/>
        </w:rPr>
        <w:t>elf-</w:t>
      </w:r>
      <w:r w:rsidR="00F252DA" w:rsidRPr="00A51BAE">
        <w:rPr>
          <w:color w:val="1F497D" w:themeColor="text2"/>
        </w:rPr>
        <w:t>a</w:t>
      </w:r>
      <w:r w:rsidR="002B5656" w:rsidRPr="00A51BAE">
        <w:rPr>
          <w:color w:val="1F497D" w:themeColor="text2"/>
        </w:rPr>
        <w:t>udit</w:t>
      </w:r>
      <w:bookmarkEnd w:id="38"/>
      <w:r w:rsidR="00F20E62" w:rsidRPr="00A51BAE">
        <w:rPr>
          <w:rFonts w:ascii="Gill Sans MT" w:hAnsi="Gill Sans MT"/>
          <w:color w:val="1F497D" w:themeColor="text2"/>
        </w:rPr>
        <w:t xml:space="preserve"> </w:t>
      </w:r>
    </w:p>
    <w:p w:rsidR="00F20E62" w:rsidRDefault="00F20E62" w:rsidP="002B5656">
      <w:pPr>
        <w:jc w:val="both"/>
        <w:rPr>
          <w:rFonts w:ascii="Gill Sans MT" w:hAnsi="Gill Sans MT"/>
        </w:rPr>
      </w:pPr>
    </w:p>
    <w:p w:rsidR="00F20E62" w:rsidRDefault="009F4BF7" w:rsidP="004F7FE7">
      <w:pPr>
        <w:rPr>
          <w:rFonts w:ascii="Gill Sans MT" w:hAnsi="Gill Sans MT"/>
        </w:rPr>
      </w:pPr>
      <w:r>
        <w:rPr>
          <w:rFonts w:ascii="Gill Sans MT" w:hAnsi="Gill Sans MT"/>
        </w:rPr>
        <w:t>I</w:t>
      </w:r>
      <w:r w:rsidR="0081334F">
        <w:rPr>
          <w:rFonts w:ascii="Gill Sans MT" w:hAnsi="Gill Sans MT"/>
        </w:rPr>
        <w:t>nsurer</w:t>
      </w:r>
      <w:r w:rsidR="00F20E62">
        <w:rPr>
          <w:rFonts w:ascii="Gill Sans MT" w:hAnsi="Gill Sans MT"/>
        </w:rPr>
        <w:t>s are required to conduct and submit self-</w:t>
      </w:r>
      <w:r w:rsidR="002B5656">
        <w:rPr>
          <w:rFonts w:ascii="Gill Sans MT" w:hAnsi="Gill Sans MT"/>
        </w:rPr>
        <w:t>audit</w:t>
      </w:r>
      <w:r w:rsidR="00AA4B23">
        <w:rPr>
          <w:rFonts w:ascii="Gill Sans MT" w:hAnsi="Gill Sans MT"/>
        </w:rPr>
        <w:t xml:space="preserve">s </w:t>
      </w:r>
      <w:r w:rsidR="00F20E62">
        <w:rPr>
          <w:rFonts w:ascii="Gill Sans MT" w:hAnsi="Gill Sans MT"/>
        </w:rPr>
        <w:t xml:space="preserve">of </w:t>
      </w:r>
      <w:r w:rsidR="006F5CB1">
        <w:rPr>
          <w:rFonts w:ascii="Gill Sans MT" w:hAnsi="Gill Sans MT"/>
        </w:rPr>
        <w:t>licence</w:t>
      </w:r>
      <w:r w:rsidR="00F20E62">
        <w:rPr>
          <w:rFonts w:ascii="Gill Sans MT" w:hAnsi="Gill Sans MT"/>
        </w:rPr>
        <w:t xml:space="preserve"> conditions, injury management programs</w:t>
      </w:r>
      <w:r w:rsidR="00EA6261">
        <w:rPr>
          <w:rFonts w:ascii="Gill Sans MT" w:hAnsi="Gill Sans MT"/>
        </w:rPr>
        <w:t xml:space="preserve"> and </w:t>
      </w:r>
      <w:r w:rsidR="00FD0108">
        <w:rPr>
          <w:rFonts w:ascii="Gill Sans MT" w:hAnsi="Gill Sans MT"/>
        </w:rPr>
        <w:t xml:space="preserve">workers compensation </w:t>
      </w:r>
      <w:r w:rsidR="00EA6261">
        <w:rPr>
          <w:rFonts w:ascii="Gill Sans MT" w:hAnsi="Gill Sans MT"/>
        </w:rPr>
        <w:t xml:space="preserve">claims management systems </w:t>
      </w:r>
      <w:r w:rsidR="00ED40F6">
        <w:rPr>
          <w:rFonts w:ascii="Gill Sans MT" w:hAnsi="Gill Sans MT"/>
        </w:rPr>
        <w:t>every two years</w:t>
      </w:r>
      <w:r w:rsidR="00F20E62">
        <w:rPr>
          <w:rFonts w:ascii="Gill Sans MT" w:hAnsi="Gill Sans MT"/>
        </w:rPr>
        <w:t>. These self-</w:t>
      </w:r>
      <w:r w:rsidR="002B5656">
        <w:rPr>
          <w:rFonts w:ascii="Gill Sans MT" w:hAnsi="Gill Sans MT"/>
        </w:rPr>
        <w:t>audit</w:t>
      </w:r>
      <w:r w:rsidR="00AA4B23">
        <w:rPr>
          <w:rFonts w:ascii="Gill Sans MT" w:hAnsi="Gill Sans MT"/>
        </w:rPr>
        <w:t>s</w:t>
      </w:r>
      <w:r w:rsidR="00F20E62">
        <w:rPr>
          <w:rFonts w:ascii="Gill Sans MT" w:hAnsi="Gill Sans MT"/>
        </w:rPr>
        <w:t xml:space="preserve"> will be conducted in the </w:t>
      </w:r>
      <w:r w:rsidR="00F252DA">
        <w:rPr>
          <w:rFonts w:ascii="Gill Sans MT" w:hAnsi="Gill Sans MT"/>
        </w:rPr>
        <w:t>alternate year</w:t>
      </w:r>
      <w:r w:rsidR="00F20E62">
        <w:rPr>
          <w:rFonts w:ascii="Gill Sans MT" w:hAnsi="Gill Sans MT"/>
        </w:rPr>
        <w:t xml:space="preserve"> to </w:t>
      </w:r>
      <w:r w:rsidR="00F252DA">
        <w:rPr>
          <w:rFonts w:ascii="Gill Sans MT" w:hAnsi="Gill Sans MT"/>
        </w:rPr>
        <w:t xml:space="preserve">the </w:t>
      </w:r>
      <w:r w:rsidR="00F20E62">
        <w:rPr>
          <w:rFonts w:ascii="Gill Sans MT" w:hAnsi="Gill Sans MT"/>
        </w:rPr>
        <w:t>scheduled</w:t>
      </w:r>
      <w:r w:rsidR="00F252DA">
        <w:rPr>
          <w:rFonts w:ascii="Gill Sans MT" w:hAnsi="Gill Sans MT"/>
        </w:rPr>
        <w:t xml:space="preserve"> WorkCover</w:t>
      </w:r>
      <w:r w:rsidR="00F20E62">
        <w:rPr>
          <w:rFonts w:ascii="Gill Sans MT" w:hAnsi="Gill Sans MT"/>
        </w:rPr>
        <w:t xml:space="preserve"> </w:t>
      </w:r>
      <w:r w:rsidR="002B5656">
        <w:rPr>
          <w:rFonts w:ascii="Gill Sans MT" w:hAnsi="Gill Sans MT"/>
        </w:rPr>
        <w:t>audit</w:t>
      </w:r>
      <w:r w:rsidR="00F20E62">
        <w:rPr>
          <w:rFonts w:ascii="Gill Sans MT" w:hAnsi="Gill Sans MT"/>
        </w:rPr>
        <w:t>.</w:t>
      </w:r>
    </w:p>
    <w:p w:rsidR="00ED40F6" w:rsidRDefault="009F4BF7" w:rsidP="004F7FE7">
      <w:pPr>
        <w:rPr>
          <w:rFonts w:ascii="Gill Sans MT" w:hAnsi="Gill Sans MT"/>
        </w:rPr>
      </w:pPr>
      <w:r>
        <w:rPr>
          <w:rFonts w:ascii="Gill Sans MT" w:hAnsi="Gill Sans MT"/>
        </w:rPr>
        <w:t>I</w:t>
      </w:r>
      <w:r w:rsidR="0081334F">
        <w:rPr>
          <w:rFonts w:ascii="Gill Sans MT" w:hAnsi="Gill Sans MT"/>
        </w:rPr>
        <w:t>nsurer</w:t>
      </w:r>
      <w:r w:rsidR="00F20E62">
        <w:rPr>
          <w:rFonts w:ascii="Gill Sans MT" w:hAnsi="Gill Sans MT"/>
        </w:rPr>
        <w:t>s are encouraged, but not required, to</w:t>
      </w:r>
      <w:r w:rsidR="00691626">
        <w:rPr>
          <w:rFonts w:ascii="Gill Sans MT" w:hAnsi="Gill Sans MT"/>
        </w:rPr>
        <w:t xml:space="preserve"> use</w:t>
      </w:r>
      <w:r w:rsidR="00F20E62">
        <w:rPr>
          <w:rFonts w:ascii="Gill Sans MT" w:hAnsi="Gill Sans MT"/>
        </w:rPr>
        <w:t xml:space="preserve"> the </w:t>
      </w:r>
      <w:r w:rsidR="00F252DA">
        <w:rPr>
          <w:rFonts w:ascii="Gill Sans MT" w:hAnsi="Gill Sans MT"/>
        </w:rPr>
        <w:t>a</w:t>
      </w:r>
      <w:r w:rsidR="002B5656">
        <w:rPr>
          <w:rFonts w:ascii="Gill Sans MT" w:hAnsi="Gill Sans MT"/>
        </w:rPr>
        <w:t>udit</w:t>
      </w:r>
      <w:r w:rsidR="00691626">
        <w:rPr>
          <w:rFonts w:ascii="Gill Sans MT" w:hAnsi="Gill Sans MT"/>
        </w:rPr>
        <w:t xml:space="preserve"> tool</w:t>
      </w:r>
      <w:r w:rsidR="0010587A">
        <w:rPr>
          <w:rFonts w:ascii="Gill Sans MT" w:hAnsi="Gill Sans MT"/>
        </w:rPr>
        <w:t xml:space="preserve"> which has been developed by WorkCover Tasmania</w:t>
      </w:r>
      <w:r w:rsidR="00ED40F6">
        <w:rPr>
          <w:rFonts w:ascii="Gill Sans MT" w:hAnsi="Gill Sans MT"/>
        </w:rPr>
        <w:t>. U</w:t>
      </w:r>
      <w:r w:rsidR="00691626">
        <w:rPr>
          <w:rFonts w:ascii="Gill Sans MT" w:hAnsi="Gill Sans MT"/>
        </w:rPr>
        <w:t>sing the tool</w:t>
      </w:r>
      <w:r w:rsidR="00F20E62">
        <w:rPr>
          <w:rFonts w:ascii="Gill Sans MT" w:hAnsi="Gill Sans MT"/>
        </w:rPr>
        <w:t xml:space="preserve"> will </w:t>
      </w:r>
      <w:r w:rsidR="00ED40F6">
        <w:rPr>
          <w:rFonts w:ascii="Gill Sans MT" w:hAnsi="Gill Sans MT"/>
        </w:rPr>
        <w:t>help ensure that:</w:t>
      </w:r>
    </w:p>
    <w:p w:rsidR="00F20E62" w:rsidRPr="00632132" w:rsidRDefault="00F20E62" w:rsidP="004F7FE7">
      <w:pPr>
        <w:pStyle w:val="ListParagraph"/>
        <w:numPr>
          <w:ilvl w:val="0"/>
          <w:numId w:val="41"/>
        </w:numPr>
        <w:rPr>
          <w:rFonts w:ascii="Gill Sans MT" w:hAnsi="Gill Sans MT"/>
        </w:rPr>
      </w:pPr>
      <w:r w:rsidRPr="00632132">
        <w:rPr>
          <w:rFonts w:ascii="Gill Sans MT" w:hAnsi="Gill Sans MT"/>
        </w:rPr>
        <w:t xml:space="preserve">a comprehensive assessment of compliance with </w:t>
      </w:r>
      <w:r w:rsidR="006F5CB1" w:rsidRPr="00632132">
        <w:rPr>
          <w:rFonts w:ascii="Gill Sans MT" w:hAnsi="Gill Sans MT"/>
        </w:rPr>
        <w:t xml:space="preserve">licence </w:t>
      </w:r>
      <w:r w:rsidRPr="00632132">
        <w:rPr>
          <w:rFonts w:ascii="Gill Sans MT" w:hAnsi="Gill Sans MT"/>
        </w:rPr>
        <w:t>conditions, application of injury management program</w:t>
      </w:r>
      <w:r w:rsidR="00691626" w:rsidRPr="00632132">
        <w:rPr>
          <w:rFonts w:ascii="Gill Sans MT" w:hAnsi="Gill Sans MT"/>
        </w:rPr>
        <w:t>s,</w:t>
      </w:r>
      <w:r w:rsidRPr="00632132">
        <w:rPr>
          <w:rFonts w:ascii="Gill Sans MT" w:hAnsi="Gill Sans MT"/>
        </w:rPr>
        <w:t xml:space="preserve"> claims management systems and specific legislative requirements</w:t>
      </w:r>
      <w:r w:rsidR="00AA4B23" w:rsidRPr="00632132">
        <w:rPr>
          <w:rFonts w:ascii="Gill Sans MT" w:hAnsi="Gill Sans MT"/>
        </w:rPr>
        <w:t xml:space="preserve"> is conducted</w:t>
      </w:r>
    </w:p>
    <w:p w:rsidR="00F20E62" w:rsidRDefault="0081334F" w:rsidP="004F7FE7">
      <w:pPr>
        <w:pStyle w:val="ListParagraph"/>
        <w:numPr>
          <w:ilvl w:val="0"/>
          <w:numId w:val="41"/>
        </w:numPr>
        <w:rPr>
          <w:rFonts w:ascii="Gill Sans MT" w:hAnsi="Gill Sans MT"/>
        </w:rPr>
      </w:pPr>
      <w:r w:rsidRPr="00632132">
        <w:rPr>
          <w:rFonts w:ascii="Gill Sans MT" w:hAnsi="Gill Sans MT"/>
        </w:rPr>
        <w:t>insurer</w:t>
      </w:r>
      <w:r w:rsidR="00F20E62" w:rsidRPr="00632132">
        <w:rPr>
          <w:rFonts w:ascii="Gill Sans MT" w:hAnsi="Gill Sans MT"/>
        </w:rPr>
        <w:t xml:space="preserve">s are prepared for </w:t>
      </w:r>
      <w:r w:rsidR="00F252DA" w:rsidRPr="00632132">
        <w:rPr>
          <w:rFonts w:ascii="Gill Sans MT" w:hAnsi="Gill Sans MT"/>
        </w:rPr>
        <w:t xml:space="preserve">WorkCover </w:t>
      </w:r>
      <w:r w:rsidR="002B5656" w:rsidRPr="00632132">
        <w:rPr>
          <w:rFonts w:ascii="Gill Sans MT" w:hAnsi="Gill Sans MT"/>
        </w:rPr>
        <w:t>audit</w:t>
      </w:r>
      <w:r w:rsidR="00F20E62" w:rsidRPr="00632132">
        <w:rPr>
          <w:rFonts w:ascii="Gill Sans MT" w:hAnsi="Gill Sans MT"/>
        </w:rPr>
        <w:t>s</w:t>
      </w:r>
      <w:r w:rsidR="000B3F8A" w:rsidRPr="00632132">
        <w:rPr>
          <w:rFonts w:ascii="Gill Sans MT" w:hAnsi="Gill Sans MT"/>
        </w:rPr>
        <w:t xml:space="preserve"> by</w:t>
      </w:r>
      <w:r w:rsidR="00F20E62" w:rsidRPr="00632132">
        <w:rPr>
          <w:rFonts w:ascii="Gill Sans MT" w:hAnsi="Gill Sans MT"/>
        </w:rPr>
        <w:t xml:space="preserve"> b</w:t>
      </w:r>
      <w:r w:rsidR="00AA4B23" w:rsidRPr="00632132">
        <w:rPr>
          <w:rFonts w:ascii="Gill Sans MT" w:hAnsi="Gill Sans MT"/>
        </w:rPr>
        <w:t xml:space="preserve">eing able to readily access </w:t>
      </w:r>
      <w:r w:rsidR="008942C2" w:rsidRPr="00632132">
        <w:rPr>
          <w:rFonts w:ascii="Gill Sans MT" w:hAnsi="Gill Sans MT"/>
        </w:rPr>
        <w:t xml:space="preserve">and reference </w:t>
      </w:r>
      <w:r w:rsidR="00EF7986">
        <w:rPr>
          <w:rFonts w:ascii="Gill Sans MT" w:hAnsi="Gill Sans MT"/>
        </w:rPr>
        <w:t xml:space="preserve">systems, policies, procedures and other relevant </w:t>
      </w:r>
      <w:r w:rsidR="008942C2" w:rsidRPr="00632132">
        <w:rPr>
          <w:rFonts w:ascii="Gill Sans MT" w:hAnsi="Gill Sans MT"/>
        </w:rPr>
        <w:t xml:space="preserve">documents. </w:t>
      </w:r>
    </w:p>
    <w:p w:rsidR="00B62916" w:rsidRDefault="006F5CB1" w:rsidP="004F7FE7">
      <w:pPr>
        <w:rPr>
          <w:rFonts w:ascii="Gill Sans MT" w:hAnsi="Gill Sans MT"/>
        </w:rPr>
      </w:pPr>
      <w:r>
        <w:rPr>
          <w:rFonts w:ascii="Gill Sans MT" w:hAnsi="Gill Sans MT"/>
        </w:rPr>
        <w:t>A</w:t>
      </w:r>
      <w:r w:rsidR="00EF7986">
        <w:rPr>
          <w:rFonts w:ascii="Gill Sans MT" w:hAnsi="Gill Sans MT"/>
        </w:rPr>
        <w:t>n</w:t>
      </w:r>
      <w:r>
        <w:rPr>
          <w:rFonts w:ascii="Gill Sans MT" w:hAnsi="Gill Sans MT"/>
        </w:rPr>
        <w:t xml:space="preserve"> </w:t>
      </w:r>
      <w:r w:rsidR="0081334F">
        <w:rPr>
          <w:rFonts w:ascii="Gill Sans MT" w:hAnsi="Gill Sans MT"/>
        </w:rPr>
        <w:t>insurer</w:t>
      </w:r>
      <w:r w:rsidR="00A02FEB" w:rsidRPr="00A02FEB">
        <w:rPr>
          <w:rFonts w:ascii="Gill Sans MT" w:hAnsi="Gill Sans MT"/>
        </w:rPr>
        <w:t xml:space="preserve"> using the tool to conduct the self-</w:t>
      </w:r>
      <w:r w:rsidR="002B5656">
        <w:rPr>
          <w:rFonts w:ascii="Gill Sans MT" w:hAnsi="Gill Sans MT"/>
        </w:rPr>
        <w:t>audit</w:t>
      </w:r>
      <w:r w:rsidR="00A02FEB" w:rsidRPr="00A02FEB">
        <w:rPr>
          <w:rFonts w:ascii="Gill Sans MT" w:hAnsi="Gill Sans MT"/>
        </w:rPr>
        <w:t xml:space="preserve"> may modify the </w:t>
      </w:r>
      <w:r w:rsidR="002B5656">
        <w:rPr>
          <w:rFonts w:ascii="Gill Sans MT" w:hAnsi="Gill Sans MT"/>
        </w:rPr>
        <w:t>audit</w:t>
      </w:r>
      <w:r w:rsidR="00A02FEB" w:rsidRPr="00A02FEB">
        <w:rPr>
          <w:rFonts w:ascii="Gill Sans MT" w:hAnsi="Gill Sans MT"/>
        </w:rPr>
        <w:t xml:space="preserve"> tool to suit their individual circumstances and submit it in a format that complies with their</w:t>
      </w:r>
      <w:r w:rsidR="0010587A">
        <w:rPr>
          <w:rFonts w:ascii="Gill Sans MT" w:hAnsi="Gill Sans MT"/>
        </w:rPr>
        <w:t xml:space="preserve"> internal</w:t>
      </w:r>
      <w:r w:rsidR="00A02FEB" w:rsidRPr="00A02FEB">
        <w:rPr>
          <w:rFonts w:ascii="Gill Sans MT" w:hAnsi="Gill Sans MT"/>
        </w:rPr>
        <w:t xml:space="preserve"> reporting or document standards. </w:t>
      </w:r>
    </w:p>
    <w:p w:rsidR="00E91414" w:rsidRDefault="009F4BF7" w:rsidP="004F7FE7">
      <w:pPr>
        <w:rPr>
          <w:rFonts w:ascii="Gill Sans MT" w:hAnsi="Gill Sans MT"/>
        </w:rPr>
      </w:pPr>
      <w:r>
        <w:rPr>
          <w:rFonts w:ascii="Gill Sans MT" w:hAnsi="Gill Sans MT"/>
        </w:rPr>
        <w:t>If the Board’s audit tool is not utilised and/or modified</w:t>
      </w:r>
      <w:r w:rsidR="00B62916">
        <w:rPr>
          <w:rFonts w:ascii="Gill Sans MT" w:hAnsi="Gill Sans MT"/>
        </w:rPr>
        <w:t>,</w:t>
      </w:r>
      <w:r>
        <w:rPr>
          <w:rFonts w:ascii="Gill Sans MT" w:hAnsi="Gill Sans MT"/>
        </w:rPr>
        <w:t xml:space="preserve"> the insurer </w:t>
      </w:r>
      <w:r w:rsidR="00B62916">
        <w:rPr>
          <w:rFonts w:ascii="Gill Sans MT" w:hAnsi="Gill Sans MT"/>
        </w:rPr>
        <w:t xml:space="preserve">must </w:t>
      </w:r>
      <w:r>
        <w:rPr>
          <w:rFonts w:ascii="Gill Sans MT" w:hAnsi="Gill Sans MT"/>
        </w:rPr>
        <w:t xml:space="preserve">ensure that the self-audit is a comprehensive review </w:t>
      </w:r>
      <w:r w:rsidR="00B62916">
        <w:rPr>
          <w:rFonts w:ascii="Gill Sans MT" w:hAnsi="Gill Sans MT"/>
        </w:rPr>
        <w:t>of compliance with each licence condition</w:t>
      </w:r>
      <w:r>
        <w:rPr>
          <w:rFonts w:ascii="Gill Sans MT" w:hAnsi="Gill Sans MT"/>
        </w:rPr>
        <w:t xml:space="preserve">, </w:t>
      </w:r>
      <w:r w:rsidR="00B62916">
        <w:rPr>
          <w:rFonts w:ascii="Gill Sans MT" w:hAnsi="Gill Sans MT"/>
        </w:rPr>
        <w:t>application of the</w:t>
      </w:r>
      <w:r>
        <w:rPr>
          <w:rFonts w:ascii="Gill Sans MT" w:hAnsi="Gill Sans MT"/>
        </w:rPr>
        <w:t xml:space="preserve"> approved injury management program, claims management systems and compliance with legislation.  </w:t>
      </w:r>
    </w:p>
    <w:p w:rsidR="009F4BF7" w:rsidRDefault="009F4BF7" w:rsidP="004F7FE7">
      <w:pPr>
        <w:rPr>
          <w:rFonts w:ascii="Gill Sans MT" w:hAnsi="Gill Sans MT"/>
        </w:rPr>
      </w:pPr>
      <w:r>
        <w:rPr>
          <w:rFonts w:ascii="Gill Sans MT" w:hAnsi="Gill Sans MT"/>
        </w:rPr>
        <w:t xml:space="preserve">Results of individual </w:t>
      </w:r>
      <w:r w:rsidR="00B62916">
        <w:rPr>
          <w:rFonts w:ascii="Gill Sans MT" w:hAnsi="Gill Sans MT"/>
        </w:rPr>
        <w:t xml:space="preserve">claim </w:t>
      </w:r>
      <w:r>
        <w:rPr>
          <w:rFonts w:ascii="Gill Sans MT" w:hAnsi="Gill Sans MT"/>
        </w:rPr>
        <w:t xml:space="preserve">file audits </w:t>
      </w:r>
      <w:r w:rsidRPr="00333F4E">
        <w:rPr>
          <w:rFonts w:ascii="Gill Sans MT" w:hAnsi="Gill Sans MT"/>
          <w:b/>
        </w:rPr>
        <w:t>must</w:t>
      </w:r>
      <w:r>
        <w:rPr>
          <w:rFonts w:ascii="Gill Sans MT" w:hAnsi="Gill Sans MT"/>
        </w:rPr>
        <w:t xml:space="preserve"> be submitted</w:t>
      </w:r>
      <w:r w:rsidR="00E91414">
        <w:rPr>
          <w:rFonts w:ascii="Gill Sans MT" w:hAnsi="Gill Sans MT"/>
        </w:rPr>
        <w:t xml:space="preserve"> with the Injury Management Program/Workers compensation claims management systems self-audit.</w:t>
      </w:r>
    </w:p>
    <w:p w:rsidR="00AF29B7" w:rsidRPr="00A02FEB" w:rsidRDefault="00ED40F6" w:rsidP="004F7FE7">
      <w:pPr>
        <w:tabs>
          <w:tab w:val="left" w:pos="8789"/>
        </w:tabs>
        <w:ind w:right="-23"/>
        <w:rPr>
          <w:rFonts w:ascii="Gill Sans MT" w:hAnsi="Gill Sans MT"/>
        </w:rPr>
      </w:pPr>
      <w:r>
        <w:rPr>
          <w:rFonts w:ascii="Gill Sans MT" w:hAnsi="Gill Sans MT"/>
        </w:rPr>
        <w:t>Before</w:t>
      </w:r>
      <w:r w:rsidR="00AF29B7">
        <w:rPr>
          <w:rFonts w:ascii="Gill Sans MT" w:hAnsi="Gill Sans MT"/>
        </w:rPr>
        <w:t xml:space="preserve"> conducting the self-</w:t>
      </w:r>
      <w:r>
        <w:rPr>
          <w:rFonts w:ascii="Gill Sans MT" w:hAnsi="Gill Sans MT"/>
        </w:rPr>
        <w:t xml:space="preserve">audit, the insurer should </w:t>
      </w:r>
      <w:r w:rsidR="00AF29B7">
        <w:rPr>
          <w:rFonts w:ascii="Gill Sans MT" w:hAnsi="Gill Sans MT"/>
        </w:rPr>
        <w:t xml:space="preserve">review </w:t>
      </w:r>
      <w:r>
        <w:rPr>
          <w:rFonts w:ascii="Gill Sans MT" w:hAnsi="Gill Sans MT"/>
        </w:rPr>
        <w:t>previous WorkCover audits</w:t>
      </w:r>
      <w:r w:rsidR="00AF29B7">
        <w:rPr>
          <w:rFonts w:ascii="Gill Sans MT" w:hAnsi="Gill Sans MT"/>
        </w:rPr>
        <w:t xml:space="preserve"> or self-</w:t>
      </w:r>
      <w:r w:rsidR="002B5656">
        <w:rPr>
          <w:rFonts w:ascii="Gill Sans MT" w:hAnsi="Gill Sans MT"/>
        </w:rPr>
        <w:t>audit</w:t>
      </w:r>
      <w:r w:rsidR="00AF29B7">
        <w:rPr>
          <w:rFonts w:ascii="Gill Sans MT" w:hAnsi="Gill Sans MT"/>
        </w:rPr>
        <w:t>s</w:t>
      </w:r>
      <w:r>
        <w:rPr>
          <w:rFonts w:ascii="Gill Sans MT" w:hAnsi="Gill Sans MT"/>
        </w:rPr>
        <w:t xml:space="preserve">, </w:t>
      </w:r>
      <w:r w:rsidR="00AF29B7">
        <w:rPr>
          <w:rFonts w:ascii="Gill Sans MT" w:hAnsi="Gill Sans MT"/>
        </w:rPr>
        <w:t xml:space="preserve">to ensure that previously identified non-conformances or opportunities for improvement </w:t>
      </w:r>
      <w:r>
        <w:rPr>
          <w:rFonts w:ascii="Gill Sans MT" w:hAnsi="Gill Sans MT"/>
        </w:rPr>
        <w:t xml:space="preserve">have </w:t>
      </w:r>
      <w:r w:rsidR="00AF29B7">
        <w:rPr>
          <w:rFonts w:ascii="Gill Sans MT" w:hAnsi="Gill Sans MT"/>
        </w:rPr>
        <w:t xml:space="preserve">been addressed. </w:t>
      </w:r>
    </w:p>
    <w:p w:rsidR="00AA4B23" w:rsidRDefault="00EF7986" w:rsidP="004F7FE7">
      <w:pPr>
        <w:rPr>
          <w:rFonts w:ascii="Gill Sans MT" w:hAnsi="Gill Sans MT"/>
        </w:rPr>
      </w:pPr>
      <w:r>
        <w:rPr>
          <w:rFonts w:ascii="Gill Sans MT" w:hAnsi="Gill Sans MT"/>
        </w:rPr>
        <w:t>As required by licence condition 11.2, w</w:t>
      </w:r>
      <w:r w:rsidR="00AA4B23">
        <w:rPr>
          <w:rFonts w:ascii="Gill Sans MT" w:hAnsi="Gill Sans MT"/>
        </w:rPr>
        <w:t>here the</w:t>
      </w:r>
      <w:r w:rsidR="00ED40F6">
        <w:rPr>
          <w:rFonts w:ascii="Gill Sans MT" w:hAnsi="Gill Sans MT"/>
        </w:rPr>
        <w:t xml:space="preserve"> </w:t>
      </w:r>
      <w:r w:rsidR="0081334F">
        <w:rPr>
          <w:rFonts w:ascii="Gill Sans MT" w:hAnsi="Gill Sans MT"/>
        </w:rPr>
        <w:t>insurer</w:t>
      </w:r>
      <w:r w:rsidR="00AA4B23">
        <w:rPr>
          <w:rFonts w:ascii="Gill Sans MT" w:hAnsi="Gill Sans MT"/>
        </w:rPr>
        <w:t xml:space="preserve"> identifies opportunities for improvement in a self-</w:t>
      </w:r>
      <w:r w:rsidR="002B5656">
        <w:rPr>
          <w:rFonts w:ascii="Gill Sans MT" w:hAnsi="Gill Sans MT"/>
        </w:rPr>
        <w:t>audit</w:t>
      </w:r>
      <w:r w:rsidR="00ED40F6">
        <w:rPr>
          <w:rFonts w:ascii="Gill Sans MT" w:hAnsi="Gill Sans MT"/>
        </w:rPr>
        <w:t>,</w:t>
      </w:r>
      <w:r w:rsidR="00AA4B23">
        <w:rPr>
          <w:rFonts w:ascii="Gill Sans MT" w:hAnsi="Gill Sans MT"/>
        </w:rPr>
        <w:t xml:space="preserve"> it must:</w:t>
      </w:r>
    </w:p>
    <w:p w:rsidR="00B62916" w:rsidRPr="001D1BDC" w:rsidRDefault="00B62916" w:rsidP="004F7FE7">
      <w:pPr>
        <w:pStyle w:val="ListParagraph"/>
        <w:numPr>
          <w:ilvl w:val="0"/>
          <w:numId w:val="51"/>
        </w:numPr>
        <w:rPr>
          <w:rFonts w:ascii="Gill Sans MT" w:hAnsi="Gill Sans MT"/>
        </w:rPr>
      </w:pPr>
      <w:r w:rsidRPr="001D1BDC">
        <w:rPr>
          <w:rFonts w:ascii="Gill Sans MT" w:hAnsi="Gill Sans MT"/>
        </w:rPr>
        <w:t>within 60 days of being provided with the Board’s audit report confirm that any opportunity for improvement has been addressed, or</w:t>
      </w:r>
    </w:p>
    <w:p w:rsidR="00B62916" w:rsidRPr="001D1BDC" w:rsidRDefault="00B62916" w:rsidP="004F7FE7">
      <w:pPr>
        <w:pStyle w:val="ListParagraph"/>
        <w:numPr>
          <w:ilvl w:val="0"/>
          <w:numId w:val="51"/>
        </w:numPr>
        <w:rPr>
          <w:rFonts w:ascii="Gill Sans MT" w:hAnsi="Gill Sans MT"/>
        </w:rPr>
      </w:pPr>
      <w:r w:rsidRPr="001D1BDC">
        <w:rPr>
          <w:rFonts w:ascii="Gill Sans MT" w:hAnsi="Gill Sans MT"/>
        </w:rPr>
        <w:t>if the opportunities for improvement cannot be addressed within 60 days, provide the Board with a corrective action plan within 28 days of being provided with the report, detailing the action which will be taken and the time frame in which the action will be taken, or</w:t>
      </w:r>
    </w:p>
    <w:p w:rsidR="00B62916" w:rsidRPr="001D1BDC" w:rsidRDefault="00B62916" w:rsidP="004F7FE7">
      <w:pPr>
        <w:pStyle w:val="ListParagraph"/>
        <w:numPr>
          <w:ilvl w:val="0"/>
          <w:numId w:val="51"/>
        </w:numPr>
        <w:rPr>
          <w:rFonts w:ascii="Gill Sans MT" w:hAnsi="Gill Sans MT"/>
        </w:rPr>
      </w:pPr>
      <w:r w:rsidRPr="001D1BDC">
        <w:rPr>
          <w:rFonts w:ascii="Gill Sans MT" w:hAnsi="Gill Sans MT"/>
        </w:rPr>
        <w:t>if any opportunities for improvement cannot be addressed, make a submission to the Board detailing the reasons within 28 days of being provided with the report.</w:t>
      </w:r>
    </w:p>
    <w:p w:rsidR="00AA4B23" w:rsidRPr="00632132" w:rsidRDefault="00E91414" w:rsidP="004F7FE7">
      <w:pPr>
        <w:rPr>
          <w:rFonts w:ascii="Gill Sans MT" w:hAnsi="Gill Sans MT"/>
        </w:rPr>
      </w:pPr>
      <w:r>
        <w:rPr>
          <w:rFonts w:ascii="Gill Sans MT" w:hAnsi="Gill Sans MT"/>
        </w:rPr>
        <w:t>Licence Conditions 11.3 and 11.4 require self-audits to be conducted by a competent person able to demonstrate independence of the system being audited and t</w:t>
      </w:r>
      <w:r w:rsidR="00A02FEB" w:rsidRPr="00632132">
        <w:rPr>
          <w:rFonts w:ascii="Gill Sans MT" w:hAnsi="Gill Sans MT"/>
        </w:rPr>
        <w:t>he report</w:t>
      </w:r>
      <w:r>
        <w:rPr>
          <w:rFonts w:ascii="Gill Sans MT" w:hAnsi="Gill Sans MT"/>
        </w:rPr>
        <w:t>/s</w:t>
      </w:r>
      <w:r w:rsidR="00A02FEB" w:rsidRPr="00632132">
        <w:rPr>
          <w:rFonts w:ascii="Gill Sans MT" w:hAnsi="Gill Sans MT"/>
        </w:rPr>
        <w:t xml:space="preserve"> </w:t>
      </w:r>
      <w:r w:rsidR="00B62916">
        <w:rPr>
          <w:rFonts w:ascii="Gill Sans MT" w:hAnsi="Gill Sans MT"/>
        </w:rPr>
        <w:t>must</w:t>
      </w:r>
      <w:r w:rsidR="00B62916" w:rsidRPr="00632132">
        <w:rPr>
          <w:rFonts w:ascii="Gill Sans MT" w:hAnsi="Gill Sans MT"/>
        </w:rPr>
        <w:t xml:space="preserve"> </w:t>
      </w:r>
      <w:r w:rsidR="00DB08C4" w:rsidRPr="00632132">
        <w:rPr>
          <w:rFonts w:ascii="Gill Sans MT" w:hAnsi="Gill Sans MT"/>
        </w:rPr>
        <w:t xml:space="preserve">be signed by </w:t>
      </w:r>
      <w:r w:rsidR="00A02FEB" w:rsidRPr="00632132">
        <w:rPr>
          <w:rFonts w:ascii="Gill Sans MT" w:hAnsi="Gill Sans MT"/>
        </w:rPr>
        <w:t xml:space="preserve">the </w:t>
      </w:r>
      <w:r w:rsidR="0081334F" w:rsidRPr="00632132">
        <w:rPr>
          <w:rFonts w:ascii="Gill Sans MT" w:hAnsi="Gill Sans MT"/>
        </w:rPr>
        <w:t>insurer</w:t>
      </w:r>
      <w:r w:rsidR="00A02FEB" w:rsidRPr="00632132">
        <w:rPr>
          <w:rFonts w:ascii="Gill Sans MT" w:hAnsi="Gill Sans MT"/>
        </w:rPr>
        <w:t xml:space="preserve">s </w:t>
      </w:r>
      <w:r w:rsidR="00DB08C4" w:rsidRPr="00632132">
        <w:rPr>
          <w:rFonts w:ascii="Gill Sans MT" w:hAnsi="Gill Sans MT"/>
        </w:rPr>
        <w:t>authorised senior manager.</w:t>
      </w:r>
    </w:p>
    <w:p w:rsidR="00EF7986" w:rsidRDefault="00EF7986" w:rsidP="004F7FE7">
      <w:pPr>
        <w:rPr>
          <w:rFonts w:ascii="Gill Sans MT" w:hAnsi="Gill Sans MT"/>
        </w:rPr>
      </w:pPr>
      <w:r w:rsidRPr="008C3E30">
        <w:rPr>
          <w:rFonts w:ascii="Gill Sans MT" w:hAnsi="Gill Sans MT"/>
        </w:rPr>
        <w:t xml:space="preserve">The </w:t>
      </w:r>
      <w:r>
        <w:rPr>
          <w:rFonts w:ascii="Gill Sans MT" w:hAnsi="Gill Sans MT"/>
        </w:rPr>
        <w:t>self-</w:t>
      </w:r>
      <w:r w:rsidRPr="008C3E30">
        <w:rPr>
          <w:rFonts w:ascii="Gill Sans MT" w:hAnsi="Gill Sans MT"/>
        </w:rPr>
        <w:t>audit is not considered complete until all corrective actions have been addressed. WorkCover will actively monitor progress of corrective actions.</w:t>
      </w:r>
    </w:p>
    <w:p w:rsidR="00821776" w:rsidRDefault="00821776">
      <w:pPr>
        <w:rPr>
          <w:rFonts w:ascii="Gill Sans MT" w:hAnsi="Gill Sans MT"/>
        </w:rPr>
        <w:sectPr w:rsidR="00821776" w:rsidSect="00821776">
          <w:headerReference w:type="default" r:id="rId19"/>
          <w:pgSz w:w="11906" w:h="16838"/>
          <w:pgMar w:top="1440" w:right="1133" w:bottom="1440" w:left="1440" w:header="284" w:footer="708" w:gutter="0"/>
          <w:cols w:space="708"/>
          <w:titlePg/>
          <w:docGrid w:linePitch="360"/>
        </w:sectPr>
      </w:pPr>
    </w:p>
    <w:p w:rsidR="0018790F" w:rsidRDefault="006656A4" w:rsidP="00E07F54">
      <w:pPr>
        <w:spacing w:after="4000"/>
        <w:rPr>
          <w:lang w:eastAsia="en-AU"/>
        </w:rPr>
      </w:pPr>
      <w:r>
        <w:rPr>
          <w:noProof/>
          <w:lang w:eastAsia="en-AU"/>
        </w:rPr>
        <w:lastRenderedPageBreak/>
        <mc:AlternateContent>
          <mc:Choice Requires="wps">
            <w:drawing>
              <wp:anchor distT="0" distB="0" distL="114300" distR="114300" simplePos="0" relativeHeight="251661312" behindDoc="1" locked="0" layoutInCell="1" allowOverlap="1" wp14:anchorId="0B0D8160" wp14:editId="2028E544">
                <wp:simplePos x="0" y="0"/>
                <wp:positionH relativeFrom="page">
                  <wp:posOffset>-18789</wp:posOffset>
                </wp:positionH>
                <wp:positionV relativeFrom="paragraph">
                  <wp:posOffset>-1443903</wp:posOffset>
                </wp:positionV>
                <wp:extent cx="7609562" cy="10741313"/>
                <wp:effectExtent l="0" t="0" r="10795" b="22225"/>
                <wp:wrapNone/>
                <wp:docPr id="1" name="Rectangle 1" title="Tint background"/>
                <wp:cNvGraphicFramePr/>
                <a:graphic xmlns:a="http://schemas.openxmlformats.org/drawingml/2006/main">
                  <a:graphicData uri="http://schemas.microsoft.com/office/word/2010/wordprocessingShape">
                    <wps:wsp>
                      <wps:cNvSpPr/>
                      <wps:spPr>
                        <a:xfrm>
                          <a:off x="0" y="0"/>
                          <a:ext cx="7609562" cy="10741313"/>
                        </a:xfrm>
                        <a:prstGeom prst="rect">
                          <a:avLst/>
                        </a:prstGeom>
                        <a:solidFill>
                          <a:srgbClr val="5E5A50">
                            <a:alpha val="1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E9FB4" id="Rectangle 1" o:spid="_x0000_s1026" alt="Title: Tint background" style="position:absolute;margin-left:-1.5pt;margin-top:-113.7pt;width:599.2pt;height:84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" fillcolor="#5e5a50" strokecolor="#243f60 [1604]" strokeweight="2pt">
                <v:fill opacity="9766f"/>
                <w10:wrap anchorx="page"/>
              </v:rect>
            </w:pict>
          </mc:Fallback>
        </mc:AlternateContent>
      </w:r>
    </w:p>
    <w:p w:rsidR="0018790F" w:rsidRPr="00A51BAE" w:rsidRDefault="0018790F" w:rsidP="0018790F">
      <w:pPr>
        <w:pStyle w:val="Heading1"/>
        <w:rPr>
          <w:color w:val="1F497D" w:themeColor="text2"/>
        </w:rPr>
      </w:pPr>
      <w:bookmarkStart w:id="39" w:name="_Toc43458503"/>
      <w:r w:rsidRPr="00A51BAE">
        <w:rPr>
          <w:color w:val="1F497D" w:themeColor="text2"/>
          <w:sz w:val="48"/>
        </w:rPr>
        <w:t xml:space="preserve">Licence </w:t>
      </w:r>
      <w:r w:rsidRPr="003C0A8F">
        <w:rPr>
          <w:color w:val="1F497D" w:themeColor="text2"/>
        </w:rPr>
        <w:t>Conditions</w:t>
      </w:r>
      <w:r w:rsidRPr="00A51BAE">
        <w:rPr>
          <w:color w:val="1F497D" w:themeColor="text2"/>
          <w:sz w:val="48"/>
        </w:rPr>
        <w:t xml:space="preserve"> Audit Tool</w:t>
      </w:r>
      <w:bookmarkEnd w:id="39"/>
    </w:p>
    <w:p w:rsidR="0018790F" w:rsidRDefault="0018790F" w:rsidP="0018790F">
      <w:pPr>
        <w:tabs>
          <w:tab w:val="left" w:pos="3768"/>
        </w:tabs>
        <w:rPr>
          <w:lang w:eastAsia="en-AU"/>
        </w:rPr>
      </w:pPr>
    </w:p>
    <w:p w:rsidR="0018790F" w:rsidRPr="0018790F" w:rsidRDefault="00195130" w:rsidP="0018790F">
      <w:pPr>
        <w:tabs>
          <w:tab w:val="left" w:pos="3768"/>
        </w:tabs>
        <w:rPr>
          <w:sz w:val="24"/>
          <w:lang w:eastAsia="en-AU"/>
        </w:rPr>
      </w:pPr>
      <w:r>
        <w:rPr>
          <w:sz w:val="24"/>
          <w:lang w:eastAsia="en-AU"/>
        </w:rPr>
        <w:t>Licence Conditions: - Version 5</w:t>
      </w:r>
      <w:r w:rsidR="0018790F" w:rsidRPr="0018790F">
        <w:rPr>
          <w:sz w:val="24"/>
          <w:lang w:eastAsia="en-AU"/>
        </w:rPr>
        <w:t xml:space="preserve"> – </w:t>
      </w:r>
      <w:r>
        <w:rPr>
          <w:sz w:val="24"/>
          <w:lang w:eastAsia="en-AU"/>
        </w:rPr>
        <w:t>1 January 2021</w:t>
      </w:r>
    </w:p>
    <w:p w:rsidR="00E07F54" w:rsidRDefault="00E07F54" w:rsidP="00E07F54">
      <w:pPr>
        <w:pStyle w:val="Subtitle"/>
        <w:pBdr>
          <w:bottom w:val="single" w:sz="12" w:space="1" w:color="auto"/>
        </w:pBdr>
        <w:rPr>
          <w:b/>
          <w:i w:val="0"/>
          <w:noProof/>
          <w:lang w:eastAsia="en-AU"/>
        </w:rPr>
      </w:pPr>
    </w:p>
    <w:p w:rsidR="00FF73BE" w:rsidRPr="0018790F" w:rsidRDefault="0018790F" w:rsidP="0018790F">
      <w:pPr>
        <w:tabs>
          <w:tab w:val="left" w:pos="3768"/>
        </w:tabs>
        <w:rPr>
          <w:lang w:eastAsia="en-AU"/>
        </w:rPr>
        <w:sectPr w:rsidR="00FF73BE" w:rsidRPr="0018790F" w:rsidSect="00821776">
          <w:headerReference w:type="first" r:id="rId20"/>
          <w:pgSz w:w="11906" w:h="16838"/>
          <w:pgMar w:top="1440" w:right="1133" w:bottom="1440" w:left="1440" w:header="284" w:footer="708" w:gutter="0"/>
          <w:cols w:space="708"/>
          <w:titlePg/>
          <w:docGrid w:linePitch="360"/>
        </w:sectPr>
      </w:pPr>
      <w:r>
        <w:rPr>
          <w:lang w:eastAsia="en-AU"/>
        </w:rPr>
        <w:tab/>
      </w:r>
    </w:p>
    <w:p w:rsidR="000B3F8A" w:rsidRPr="00A51BAE" w:rsidRDefault="00CD34B1" w:rsidP="00F97D86">
      <w:pPr>
        <w:pStyle w:val="Heading1"/>
        <w:rPr>
          <w:color w:val="1F497D" w:themeColor="text2"/>
        </w:rPr>
      </w:pPr>
      <w:bookmarkStart w:id="40" w:name="_Toc43458504"/>
      <w:r w:rsidRPr="00A51BAE">
        <w:rPr>
          <w:color w:val="1F497D" w:themeColor="text2"/>
        </w:rPr>
        <w:lastRenderedPageBreak/>
        <w:t xml:space="preserve">How to use </w:t>
      </w:r>
      <w:r w:rsidR="00C5036F" w:rsidRPr="00A51BAE">
        <w:rPr>
          <w:color w:val="1F497D" w:themeColor="text2"/>
        </w:rPr>
        <w:t xml:space="preserve">the </w:t>
      </w:r>
      <w:r w:rsidR="006F5CB1" w:rsidRPr="00A51BAE">
        <w:rPr>
          <w:color w:val="1F497D" w:themeColor="text2"/>
        </w:rPr>
        <w:t>licence</w:t>
      </w:r>
      <w:r w:rsidR="00C5036F" w:rsidRPr="00A51BAE">
        <w:rPr>
          <w:color w:val="1F497D" w:themeColor="text2"/>
        </w:rPr>
        <w:t xml:space="preserve"> conditions</w:t>
      </w:r>
      <w:r w:rsidR="000B3F8A" w:rsidRPr="00A51BAE">
        <w:rPr>
          <w:color w:val="1F497D" w:themeColor="text2"/>
        </w:rPr>
        <w:t xml:space="preserve"> </w:t>
      </w:r>
      <w:r w:rsidR="002B5656" w:rsidRPr="00A51BAE">
        <w:rPr>
          <w:color w:val="1F497D" w:themeColor="text2"/>
        </w:rPr>
        <w:t>audit</w:t>
      </w:r>
      <w:r w:rsidR="000B3F8A" w:rsidRPr="00A51BAE">
        <w:rPr>
          <w:color w:val="1F497D" w:themeColor="text2"/>
        </w:rPr>
        <w:t xml:space="preserve"> tool</w:t>
      </w:r>
      <w:bookmarkEnd w:id="40"/>
    </w:p>
    <w:p w:rsidR="000D4FA3" w:rsidRPr="00F97D86" w:rsidRDefault="000D4FA3" w:rsidP="00F97D86">
      <w:pPr>
        <w:tabs>
          <w:tab w:val="left" w:pos="8789"/>
        </w:tabs>
        <w:ind w:right="-23"/>
        <w:jc w:val="both"/>
        <w:rPr>
          <w:rFonts w:ascii="Gill Sans MT" w:hAnsi="Gill Sans MT"/>
        </w:rPr>
      </w:pPr>
    </w:p>
    <w:p w:rsidR="000B3F8A" w:rsidRPr="00F97D86" w:rsidRDefault="000D4FA3" w:rsidP="00F97D86">
      <w:pPr>
        <w:tabs>
          <w:tab w:val="left" w:pos="8789"/>
        </w:tabs>
        <w:ind w:right="-23"/>
        <w:jc w:val="both"/>
        <w:rPr>
          <w:rFonts w:ascii="Gill Sans MT" w:hAnsi="Gill Sans MT"/>
        </w:rPr>
      </w:pPr>
      <w:r w:rsidRPr="00F97D86">
        <w:rPr>
          <w:rFonts w:ascii="Gill Sans MT" w:hAnsi="Gill Sans MT"/>
        </w:rPr>
        <w:t xml:space="preserve">The </w:t>
      </w:r>
      <w:r w:rsidR="006F5CB1">
        <w:rPr>
          <w:rFonts w:ascii="Gill Sans MT" w:hAnsi="Gill Sans MT"/>
        </w:rPr>
        <w:t xml:space="preserve">licence </w:t>
      </w:r>
      <w:r w:rsidRPr="00F97D86">
        <w:rPr>
          <w:rFonts w:ascii="Gill Sans MT" w:hAnsi="Gill Sans MT"/>
        </w:rPr>
        <w:t xml:space="preserve">conditions </w:t>
      </w:r>
      <w:r w:rsidR="00195130">
        <w:rPr>
          <w:rFonts w:ascii="Gill Sans MT" w:hAnsi="Gill Sans MT"/>
        </w:rPr>
        <w:t xml:space="preserve">audit </w:t>
      </w:r>
      <w:r w:rsidRPr="00F97D86">
        <w:rPr>
          <w:rFonts w:ascii="Gill Sans MT" w:hAnsi="Gill Sans MT"/>
        </w:rPr>
        <w:t>tool contains</w:t>
      </w:r>
      <w:r w:rsidR="000B3F8A" w:rsidRPr="00F97D86">
        <w:rPr>
          <w:rFonts w:ascii="Gill Sans MT" w:hAnsi="Gill Sans MT"/>
        </w:rPr>
        <w:t xml:space="preserve"> the following sections:</w:t>
      </w:r>
    </w:p>
    <w:p w:rsidR="000B3F8A" w:rsidRPr="00F97D86" w:rsidRDefault="000B3F8A" w:rsidP="00F97D86">
      <w:pPr>
        <w:pStyle w:val="Heading2"/>
      </w:pPr>
      <w:bookmarkStart w:id="41" w:name="_Toc42849955"/>
      <w:bookmarkStart w:id="42" w:name="_Toc42852162"/>
      <w:bookmarkStart w:id="43" w:name="_Toc43458505"/>
      <w:r w:rsidRPr="00F97D86">
        <w:t>The criteria</w:t>
      </w:r>
      <w:bookmarkEnd w:id="41"/>
      <w:bookmarkEnd w:id="42"/>
      <w:bookmarkEnd w:id="43"/>
    </w:p>
    <w:p w:rsidR="000B3F8A" w:rsidRPr="00F97D86" w:rsidRDefault="000B3F8A" w:rsidP="00333F4E">
      <w:pPr>
        <w:tabs>
          <w:tab w:val="left" w:pos="8789"/>
        </w:tabs>
        <w:ind w:right="-23"/>
        <w:rPr>
          <w:rFonts w:ascii="Gill Sans MT" w:hAnsi="Gill Sans MT"/>
        </w:rPr>
      </w:pPr>
      <w:r w:rsidRPr="00F97D86">
        <w:rPr>
          <w:rFonts w:ascii="Gill Sans MT" w:hAnsi="Gill Sans MT"/>
        </w:rPr>
        <w:t xml:space="preserve">The criteria contained in the </w:t>
      </w:r>
      <w:r w:rsidR="00195130">
        <w:rPr>
          <w:rFonts w:ascii="Gill Sans MT" w:hAnsi="Gill Sans MT"/>
        </w:rPr>
        <w:t xml:space="preserve">audit </w:t>
      </w:r>
      <w:r w:rsidRPr="00F97D86">
        <w:rPr>
          <w:rFonts w:ascii="Gill Sans MT" w:hAnsi="Gill Sans MT"/>
        </w:rPr>
        <w:t xml:space="preserve">tool are the same as those contained in the </w:t>
      </w:r>
      <w:r w:rsidR="006F5CB1">
        <w:rPr>
          <w:rFonts w:ascii="Gill Sans MT" w:hAnsi="Gill Sans MT"/>
        </w:rPr>
        <w:t>licence</w:t>
      </w:r>
      <w:r w:rsidRPr="00F97D86">
        <w:rPr>
          <w:rFonts w:ascii="Gill Sans MT" w:hAnsi="Gill Sans MT"/>
        </w:rPr>
        <w:t xml:space="preserve"> con</w:t>
      </w:r>
      <w:r w:rsidR="00195130">
        <w:rPr>
          <w:rFonts w:ascii="Gill Sans MT" w:hAnsi="Gill Sans MT"/>
        </w:rPr>
        <w:t xml:space="preserve">ditions imposed by the Board in the </w:t>
      </w:r>
      <w:r w:rsidR="006F5CB1">
        <w:rPr>
          <w:rFonts w:ascii="Gill Sans MT" w:hAnsi="Gill Sans MT"/>
        </w:rPr>
        <w:t>licenses</w:t>
      </w:r>
      <w:r w:rsidRPr="00F97D86">
        <w:rPr>
          <w:rFonts w:ascii="Gill Sans MT" w:hAnsi="Gill Sans MT"/>
        </w:rPr>
        <w:t xml:space="preserve"> issued to</w:t>
      </w:r>
      <w:r w:rsidR="0081334F">
        <w:rPr>
          <w:rFonts w:ascii="Gill Sans MT" w:hAnsi="Gill Sans MT"/>
        </w:rPr>
        <w:t xml:space="preserve"> insurer</w:t>
      </w:r>
      <w:r w:rsidRPr="00F97D86">
        <w:rPr>
          <w:rFonts w:ascii="Gill Sans MT" w:hAnsi="Gill Sans MT"/>
        </w:rPr>
        <w:t>s.</w:t>
      </w:r>
    </w:p>
    <w:p w:rsidR="000B3F8A" w:rsidRPr="00F97D86" w:rsidRDefault="000B3F8A" w:rsidP="00333F4E">
      <w:pPr>
        <w:tabs>
          <w:tab w:val="left" w:pos="8789"/>
        </w:tabs>
        <w:ind w:right="-23"/>
        <w:rPr>
          <w:rFonts w:ascii="Gill Sans MT" w:hAnsi="Gill Sans MT"/>
        </w:rPr>
      </w:pPr>
      <w:r w:rsidRPr="00F97D86">
        <w:rPr>
          <w:rFonts w:ascii="Gill Sans MT" w:hAnsi="Gill Sans MT"/>
        </w:rPr>
        <w:t xml:space="preserve">The criteria clearly state </w:t>
      </w:r>
      <w:r w:rsidR="00F97D86">
        <w:rPr>
          <w:rFonts w:ascii="Gill Sans MT" w:hAnsi="Gill Sans MT"/>
        </w:rPr>
        <w:t>the requirements.</w:t>
      </w:r>
      <w:r w:rsidRPr="00F97D86">
        <w:rPr>
          <w:rFonts w:ascii="Gill Sans MT" w:hAnsi="Gill Sans MT"/>
        </w:rPr>
        <w:t xml:space="preserve"> Some </w:t>
      </w:r>
      <w:r w:rsidR="005E2AEB" w:rsidRPr="00F97D86">
        <w:rPr>
          <w:rFonts w:ascii="Gill Sans MT" w:hAnsi="Gill Sans MT"/>
        </w:rPr>
        <w:t>examples have been provided in order to assist in identifying the types of evidence that you may be able to provide to support conformance</w:t>
      </w:r>
      <w:r w:rsidR="00ED40F6" w:rsidRPr="00F97D86">
        <w:rPr>
          <w:rFonts w:ascii="Gill Sans MT" w:hAnsi="Gill Sans MT"/>
        </w:rPr>
        <w:t>.</w:t>
      </w:r>
      <w:r w:rsidR="00ED40F6">
        <w:rPr>
          <w:rFonts w:ascii="Gill Sans MT" w:hAnsi="Gill Sans MT"/>
        </w:rPr>
        <w:t xml:space="preserve"> </w:t>
      </w:r>
      <w:r w:rsidR="005E2AEB" w:rsidRPr="00F97D86">
        <w:rPr>
          <w:rFonts w:ascii="Gill Sans MT" w:hAnsi="Gill Sans MT"/>
        </w:rPr>
        <w:t>This information is for guidance only.</w:t>
      </w:r>
    </w:p>
    <w:p w:rsidR="000B3F8A" w:rsidRPr="00F97D86" w:rsidRDefault="00F97D86" w:rsidP="00F97D86">
      <w:pPr>
        <w:pStyle w:val="Heading2"/>
      </w:pPr>
      <w:bookmarkStart w:id="44" w:name="_Toc42849956"/>
      <w:bookmarkStart w:id="45" w:name="_Toc42852163"/>
      <w:bookmarkStart w:id="46" w:name="_Toc43458506"/>
      <w:r>
        <w:t>Evidence/</w:t>
      </w:r>
      <w:r w:rsidR="005451A2">
        <w:t>O</w:t>
      </w:r>
      <w:r w:rsidR="00ED40F6">
        <w:t>pportunities</w:t>
      </w:r>
      <w:r w:rsidR="00ED40F6" w:rsidRPr="00F97D86">
        <w:t xml:space="preserve"> </w:t>
      </w:r>
      <w:r w:rsidR="000B3F8A" w:rsidRPr="00F97D86">
        <w:t>for improvement</w:t>
      </w:r>
      <w:bookmarkEnd w:id="44"/>
      <w:bookmarkEnd w:id="45"/>
      <w:bookmarkEnd w:id="46"/>
    </w:p>
    <w:p w:rsidR="005E2AEB" w:rsidRPr="00F97D86" w:rsidRDefault="005E2AEB" w:rsidP="00333F4E">
      <w:pPr>
        <w:tabs>
          <w:tab w:val="left" w:pos="8789"/>
        </w:tabs>
        <w:ind w:right="-23"/>
        <w:rPr>
          <w:rFonts w:ascii="Gill Sans MT" w:hAnsi="Gill Sans MT"/>
        </w:rPr>
      </w:pPr>
      <w:r w:rsidRPr="00F97D86">
        <w:rPr>
          <w:rFonts w:ascii="Gill Sans MT" w:hAnsi="Gill Sans MT"/>
        </w:rPr>
        <w:t>In this section</w:t>
      </w:r>
      <w:r w:rsidR="00ED40F6">
        <w:rPr>
          <w:rFonts w:ascii="Gill Sans MT" w:hAnsi="Gill Sans MT"/>
        </w:rPr>
        <w:t>,</w:t>
      </w:r>
      <w:r w:rsidRPr="00F97D86">
        <w:rPr>
          <w:rFonts w:ascii="Gill Sans MT" w:hAnsi="Gill Sans MT"/>
        </w:rPr>
        <w:t xml:space="preserve"> the nature of the evidence sighted to support conformance should be clearly documented. </w:t>
      </w:r>
    </w:p>
    <w:p w:rsidR="00CD34B1" w:rsidRPr="00F97D86" w:rsidRDefault="005E2AEB" w:rsidP="00333F4E">
      <w:pPr>
        <w:tabs>
          <w:tab w:val="left" w:pos="8789"/>
        </w:tabs>
        <w:ind w:right="-23"/>
        <w:rPr>
          <w:rFonts w:ascii="Gill Sans MT" w:hAnsi="Gill Sans MT"/>
        </w:rPr>
      </w:pPr>
      <w:r w:rsidRPr="00F97D86">
        <w:rPr>
          <w:rFonts w:ascii="Gill Sans MT" w:hAnsi="Gill Sans MT"/>
        </w:rPr>
        <w:t>Where the evidence is available on a website, has a document number or</w:t>
      </w:r>
      <w:r w:rsidR="00195130">
        <w:rPr>
          <w:rFonts w:ascii="Gill Sans MT" w:hAnsi="Gill Sans MT"/>
        </w:rPr>
        <w:t xml:space="preserve"> other</w:t>
      </w:r>
      <w:r w:rsidRPr="00F97D86">
        <w:rPr>
          <w:rFonts w:ascii="Gill Sans MT" w:hAnsi="Gill Sans MT"/>
        </w:rPr>
        <w:t xml:space="preserve"> reference number it should be stated</w:t>
      </w:r>
      <w:r w:rsidR="00CD34B1" w:rsidRPr="00F97D86">
        <w:rPr>
          <w:rFonts w:ascii="Gill Sans MT" w:hAnsi="Gill Sans MT"/>
        </w:rPr>
        <w:t xml:space="preserve">.  </w:t>
      </w:r>
    </w:p>
    <w:p w:rsidR="000B3F8A" w:rsidRDefault="000B3F8A" w:rsidP="004F7FE7">
      <w:pPr>
        <w:tabs>
          <w:tab w:val="left" w:pos="8789"/>
        </w:tabs>
        <w:ind w:right="-23"/>
        <w:jc w:val="both"/>
        <w:rPr>
          <w:rFonts w:ascii="Gill Sans MT" w:hAnsi="Gill Sans MT"/>
        </w:rPr>
      </w:pPr>
      <w:r w:rsidRPr="00F97D86">
        <w:rPr>
          <w:rFonts w:ascii="Gill Sans MT" w:hAnsi="Gill Sans MT"/>
        </w:rPr>
        <w:t xml:space="preserve">Examples of the types of evidence that may be provided include </w:t>
      </w:r>
      <w:r w:rsidR="005E2AEB" w:rsidRPr="00F97D86">
        <w:rPr>
          <w:rFonts w:ascii="Gill Sans MT" w:hAnsi="Gill Sans MT"/>
        </w:rPr>
        <w:t>p</w:t>
      </w:r>
      <w:r w:rsidRPr="00F97D86">
        <w:rPr>
          <w:rFonts w:ascii="Gill Sans MT" w:hAnsi="Gill Sans MT"/>
        </w:rPr>
        <w:t>olic</w:t>
      </w:r>
      <w:r w:rsidR="005E2AEB" w:rsidRPr="00F97D86">
        <w:rPr>
          <w:rFonts w:ascii="Gill Sans MT" w:hAnsi="Gill Sans MT"/>
        </w:rPr>
        <w:t xml:space="preserve">ies, procedures, manuals, claims </w:t>
      </w:r>
      <w:r w:rsidR="005E148B" w:rsidRPr="00F97D86">
        <w:rPr>
          <w:rFonts w:ascii="Gill Sans MT" w:hAnsi="Gill Sans MT"/>
        </w:rPr>
        <w:t>f</w:t>
      </w:r>
      <w:r w:rsidR="005E2AEB" w:rsidRPr="00F97D86">
        <w:rPr>
          <w:rFonts w:ascii="Gill Sans MT" w:hAnsi="Gill Sans MT"/>
        </w:rPr>
        <w:t xml:space="preserve">iles, document management </w:t>
      </w:r>
      <w:r w:rsidR="005E2AEB" w:rsidRPr="00690616">
        <w:rPr>
          <w:rFonts w:ascii="Gill Sans MT" w:hAnsi="Gill Sans MT"/>
        </w:rPr>
        <w:t>systems</w:t>
      </w:r>
      <w:r w:rsidR="005E2AEB" w:rsidRPr="00F97D86">
        <w:rPr>
          <w:rFonts w:ascii="Gill Sans MT" w:hAnsi="Gill Sans MT"/>
        </w:rPr>
        <w:t>, w</w:t>
      </w:r>
      <w:r w:rsidRPr="00F97D86">
        <w:rPr>
          <w:rFonts w:ascii="Gill Sans MT" w:hAnsi="Gill Sans MT"/>
        </w:rPr>
        <w:t>ebsite publications, letters,</w:t>
      </w:r>
      <w:r w:rsidR="00CD34B1" w:rsidRPr="00F97D86">
        <w:rPr>
          <w:rFonts w:ascii="Gill Sans MT" w:hAnsi="Gill Sans MT"/>
        </w:rPr>
        <w:t xml:space="preserve"> file notes, medical certificates, return to work plans, injury management programs, </w:t>
      </w:r>
      <w:r w:rsidR="000D4FA3" w:rsidRPr="00F97D86">
        <w:rPr>
          <w:rFonts w:ascii="Gill Sans MT" w:hAnsi="Gill Sans MT"/>
        </w:rPr>
        <w:t xml:space="preserve"> interviews with key staff including case managers, injury management co-ordinators, workplace rehabilitation providers</w:t>
      </w:r>
      <w:r w:rsidR="00CD34B1" w:rsidRPr="00F97D86">
        <w:rPr>
          <w:rFonts w:ascii="Gill Sans MT" w:hAnsi="Gill Sans MT"/>
        </w:rPr>
        <w:t xml:space="preserve"> and</w:t>
      </w:r>
      <w:r w:rsidR="000D4FA3" w:rsidRPr="00F97D86">
        <w:rPr>
          <w:rFonts w:ascii="Gill Sans MT" w:hAnsi="Gill Sans MT"/>
        </w:rPr>
        <w:t xml:space="preserve"> return to work co-ordinators. </w:t>
      </w:r>
    </w:p>
    <w:p w:rsidR="00CD34B1" w:rsidRPr="00F97D86" w:rsidRDefault="005E2AEB" w:rsidP="004F7FE7">
      <w:pPr>
        <w:tabs>
          <w:tab w:val="left" w:pos="8789"/>
        </w:tabs>
        <w:ind w:right="-23"/>
        <w:jc w:val="both"/>
        <w:rPr>
          <w:rFonts w:ascii="Gill Sans MT" w:hAnsi="Gill Sans MT"/>
        </w:rPr>
      </w:pPr>
      <w:r w:rsidRPr="00F97D86">
        <w:rPr>
          <w:rFonts w:ascii="Gill Sans MT" w:hAnsi="Gill Sans MT"/>
        </w:rPr>
        <w:t>Where a non-conformance or opportunity for improvement is found</w:t>
      </w:r>
      <w:r w:rsidR="00ED40F6">
        <w:rPr>
          <w:rFonts w:ascii="Gill Sans MT" w:hAnsi="Gill Sans MT"/>
        </w:rPr>
        <w:t>,</w:t>
      </w:r>
      <w:r w:rsidRPr="00F97D86">
        <w:rPr>
          <w:rFonts w:ascii="Gill Sans MT" w:hAnsi="Gill Sans MT"/>
        </w:rPr>
        <w:t xml:space="preserve"> it should be detailed in full and transferred to </w:t>
      </w:r>
      <w:r w:rsidR="00CD34B1" w:rsidRPr="00F97D86">
        <w:rPr>
          <w:rFonts w:ascii="Gill Sans MT" w:hAnsi="Gill Sans MT"/>
        </w:rPr>
        <w:t>the corrective action plan template</w:t>
      </w:r>
      <w:r w:rsidRPr="00F97D86">
        <w:rPr>
          <w:rFonts w:ascii="Gill Sans MT" w:hAnsi="Gill Sans MT"/>
        </w:rPr>
        <w:t xml:space="preserve"> together</w:t>
      </w:r>
      <w:r w:rsidR="00CD34B1" w:rsidRPr="00F97D86">
        <w:rPr>
          <w:rFonts w:ascii="Gill Sans MT" w:hAnsi="Gill Sans MT"/>
        </w:rPr>
        <w:t xml:space="preserve"> with </w:t>
      </w:r>
      <w:r w:rsidRPr="00F97D86">
        <w:rPr>
          <w:rFonts w:ascii="Gill Sans MT" w:hAnsi="Gill Sans MT"/>
        </w:rPr>
        <w:t xml:space="preserve">information </w:t>
      </w:r>
      <w:r w:rsidR="00CD34B1" w:rsidRPr="00F97D86">
        <w:rPr>
          <w:rFonts w:ascii="Gill Sans MT" w:hAnsi="Gill Sans MT"/>
        </w:rPr>
        <w:t>on how the opp</w:t>
      </w:r>
      <w:r w:rsidRPr="00F97D86">
        <w:rPr>
          <w:rFonts w:ascii="Gill Sans MT" w:hAnsi="Gill Sans MT"/>
        </w:rPr>
        <w:t>ortunity will be addressed and the</w:t>
      </w:r>
      <w:r w:rsidR="00CD34B1" w:rsidRPr="00F97D86">
        <w:rPr>
          <w:rFonts w:ascii="Gill Sans MT" w:hAnsi="Gill Sans MT"/>
        </w:rPr>
        <w:t xml:space="preserve"> time frame in which it will be addressed.  See </w:t>
      </w:r>
      <w:r w:rsidR="00ED40F6">
        <w:rPr>
          <w:rFonts w:ascii="Gill Sans MT" w:hAnsi="Gill Sans MT"/>
        </w:rPr>
        <w:t>‘C</w:t>
      </w:r>
      <w:r w:rsidR="00CD34B1" w:rsidRPr="00F97D86">
        <w:rPr>
          <w:rFonts w:ascii="Gill Sans MT" w:hAnsi="Gill Sans MT"/>
        </w:rPr>
        <w:t>orrective action plans and progress r</w:t>
      </w:r>
      <w:r w:rsidR="001254A5">
        <w:rPr>
          <w:rFonts w:ascii="Gill Sans MT" w:hAnsi="Gill Sans MT"/>
        </w:rPr>
        <w:t>eports</w:t>
      </w:r>
      <w:r w:rsidR="00ED40F6">
        <w:rPr>
          <w:rFonts w:ascii="Gill Sans MT" w:hAnsi="Gill Sans MT"/>
        </w:rPr>
        <w:t xml:space="preserve">’ on </w:t>
      </w:r>
      <w:r w:rsidR="004F7FE7" w:rsidRPr="004F7FE7">
        <w:rPr>
          <w:rFonts w:ascii="Gill Sans MT" w:hAnsi="Gill Sans MT"/>
        </w:rPr>
        <w:t>page 7</w:t>
      </w:r>
      <w:r w:rsidR="0049190A" w:rsidRPr="004F7FE7">
        <w:rPr>
          <w:rFonts w:ascii="Gill Sans MT" w:hAnsi="Gill Sans MT"/>
        </w:rPr>
        <w:t>.</w:t>
      </w:r>
    </w:p>
    <w:p w:rsidR="000B3F8A" w:rsidRPr="00F97D86" w:rsidRDefault="000B3F8A" w:rsidP="00F97D86">
      <w:pPr>
        <w:pStyle w:val="Heading2"/>
      </w:pPr>
      <w:bookmarkStart w:id="47" w:name="_Toc42849957"/>
      <w:bookmarkStart w:id="48" w:name="_Toc42852164"/>
      <w:bookmarkStart w:id="49" w:name="_Toc43458507"/>
      <w:r w:rsidRPr="00F97D86">
        <w:t>Conformance</w:t>
      </w:r>
      <w:r w:rsidR="005451A2">
        <w:t xml:space="preserve"> Yes/No</w:t>
      </w:r>
      <w:bookmarkEnd w:id="47"/>
      <w:bookmarkEnd w:id="48"/>
      <w:bookmarkEnd w:id="49"/>
      <w:r w:rsidR="005451A2">
        <w:t xml:space="preserve"> </w:t>
      </w:r>
    </w:p>
    <w:p w:rsidR="008116F1" w:rsidRDefault="008116F1" w:rsidP="008116F1">
      <w:pPr>
        <w:tabs>
          <w:tab w:val="left" w:pos="8789"/>
        </w:tabs>
        <w:ind w:right="-23"/>
        <w:jc w:val="both"/>
        <w:rPr>
          <w:rFonts w:ascii="Gill Sans MT" w:hAnsi="Gill Sans MT"/>
        </w:rPr>
      </w:pPr>
      <w:r>
        <w:rPr>
          <w:rFonts w:ascii="Gill Sans MT" w:hAnsi="Gill Sans MT"/>
        </w:rPr>
        <w:t xml:space="preserve">In this section, indicate </w:t>
      </w:r>
      <w:r w:rsidRPr="00F97D86">
        <w:rPr>
          <w:rFonts w:ascii="Gill Sans MT" w:hAnsi="Gill Sans MT"/>
        </w:rPr>
        <w:t>conformance</w:t>
      </w:r>
      <w:r>
        <w:rPr>
          <w:rFonts w:ascii="Gill Sans MT" w:hAnsi="Gill Sans MT"/>
        </w:rPr>
        <w:t xml:space="preserve"> with either yes or no</w:t>
      </w:r>
      <w:r w:rsidRPr="00917A91">
        <w:rPr>
          <w:rFonts w:ascii="Gill Sans MT" w:hAnsi="Gill Sans MT"/>
        </w:rPr>
        <w:t>.</w:t>
      </w:r>
    </w:p>
    <w:p w:rsidR="00ED21F1" w:rsidRDefault="00ED21F1" w:rsidP="008116F1">
      <w:pPr>
        <w:tabs>
          <w:tab w:val="left" w:pos="8789"/>
        </w:tabs>
        <w:ind w:right="-23"/>
        <w:jc w:val="both"/>
        <w:rPr>
          <w:rFonts w:ascii="Gill Sans MT" w:hAnsi="Gill Sans MT"/>
        </w:rPr>
      </w:pPr>
    </w:p>
    <w:p w:rsidR="00ED21F1" w:rsidRPr="00917A91" w:rsidRDefault="00ED21F1" w:rsidP="008116F1">
      <w:pPr>
        <w:tabs>
          <w:tab w:val="left" w:pos="8789"/>
        </w:tabs>
        <w:ind w:right="-23"/>
        <w:jc w:val="both"/>
        <w:rPr>
          <w:rFonts w:ascii="Gill Sans MT" w:hAnsi="Gill Sans MT"/>
        </w:rPr>
      </w:pPr>
    </w:p>
    <w:p w:rsidR="000B3F8A" w:rsidRPr="00F97D86" w:rsidRDefault="000B3F8A" w:rsidP="00F97D86">
      <w:pPr>
        <w:tabs>
          <w:tab w:val="left" w:pos="8789"/>
        </w:tabs>
        <w:ind w:right="-23"/>
        <w:jc w:val="both"/>
        <w:rPr>
          <w:rFonts w:ascii="Gill Sans MT" w:hAnsi="Gill Sans MT"/>
        </w:rPr>
      </w:pPr>
    </w:p>
    <w:p w:rsidR="00CD34B1" w:rsidRPr="00CD34B1" w:rsidRDefault="00CD34B1" w:rsidP="00CD34B1">
      <w:pPr>
        <w:ind w:left="720"/>
        <w:rPr>
          <w:lang w:eastAsia="en-AU"/>
        </w:rPr>
        <w:sectPr w:rsidR="00CD34B1" w:rsidRPr="00CD34B1" w:rsidSect="00FF73BE">
          <w:pgSz w:w="11906" w:h="16838"/>
          <w:pgMar w:top="1440" w:right="1133" w:bottom="1440" w:left="1440" w:header="284" w:footer="708" w:gutter="0"/>
          <w:cols w:space="708"/>
          <w:docGrid w:linePitch="360"/>
        </w:sectPr>
      </w:pPr>
    </w:p>
    <w:p w:rsidR="009A4C20" w:rsidRPr="00A51BAE" w:rsidRDefault="006F5CB1" w:rsidP="00F97D86">
      <w:pPr>
        <w:pStyle w:val="Heading1"/>
        <w:rPr>
          <w:b/>
          <w:color w:val="1F497D" w:themeColor="text2"/>
          <w:sz w:val="36"/>
        </w:rPr>
      </w:pPr>
      <w:bookmarkStart w:id="50" w:name="_Toc7770323"/>
      <w:bookmarkStart w:id="51" w:name="_Toc7770838"/>
      <w:bookmarkStart w:id="52" w:name="_Toc42852165"/>
      <w:bookmarkStart w:id="53" w:name="_Toc43458508"/>
      <w:r w:rsidRPr="00A51BAE">
        <w:rPr>
          <w:b/>
          <w:color w:val="1F497D" w:themeColor="text2"/>
          <w:sz w:val="36"/>
        </w:rPr>
        <w:lastRenderedPageBreak/>
        <w:t>Licence</w:t>
      </w:r>
      <w:r w:rsidR="00575BD1" w:rsidRPr="00A51BAE">
        <w:rPr>
          <w:b/>
          <w:color w:val="1F497D" w:themeColor="text2"/>
          <w:sz w:val="36"/>
        </w:rPr>
        <w:t xml:space="preserve"> </w:t>
      </w:r>
      <w:r w:rsidR="00575BD1" w:rsidRPr="001E07F6">
        <w:rPr>
          <w:b/>
          <w:color w:val="1F497D" w:themeColor="text2"/>
          <w:sz w:val="36"/>
        </w:rPr>
        <w:t>Conditions</w:t>
      </w:r>
      <w:bookmarkEnd w:id="50"/>
      <w:bookmarkEnd w:id="51"/>
      <w:bookmarkEnd w:id="52"/>
      <w:bookmarkEnd w:id="53"/>
    </w:p>
    <w:tbl>
      <w:tblPr>
        <w:tblStyle w:val="TableGrid3"/>
        <w:tblW w:w="5101" w:type="pct"/>
        <w:jc w:val="center"/>
        <w:tblLayout w:type="fixed"/>
        <w:tblLook w:val="04A0" w:firstRow="1" w:lastRow="0" w:firstColumn="1" w:lastColumn="0" w:noHBand="0" w:noVBand="1"/>
        <w:tblCaption w:val="General Requirements Table"/>
      </w:tblPr>
      <w:tblGrid>
        <w:gridCol w:w="989"/>
        <w:gridCol w:w="4931"/>
        <w:gridCol w:w="966"/>
        <w:gridCol w:w="7531"/>
        <w:gridCol w:w="35"/>
        <w:gridCol w:w="1418"/>
        <w:gridCol w:w="25"/>
      </w:tblGrid>
      <w:tr w:rsidR="00DB10E2" w:rsidTr="00DB10E2">
        <w:trPr>
          <w:tblHeader/>
          <w:jc w:val="center"/>
        </w:trPr>
        <w:tc>
          <w:tcPr>
            <w:tcW w:w="311" w:type="pct"/>
            <w:shd w:val="clear" w:color="auto" w:fill="95B3D7" w:themeFill="accent1" w:themeFillTint="99"/>
            <w:vAlign w:val="center"/>
          </w:tcPr>
          <w:p w:rsidR="00DB10E2" w:rsidRPr="00FE36D0" w:rsidRDefault="00DB10E2" w:rsidP="00DB10E2">
            <w:pPr>
              <w:rPr>
                <w:b/>
                <w:color w:val="365F91" w:themeColor="accent1" w:themeShade="BF"/>
                <w:lang w:eastAsia="en-AU"/>
              </w:rPr>
            </w:pPr>
            <w:r>
              <w:rPr>
                <w:b/>
                <w:color w:val="365F91" w:themeColor="accent1" w:themeShade="BF"/>
                <w:lang w:eastAsia="en-AU"/>
              </w:rPr>
              <w:t>Number</w:t>
            </w:r>
          </w:p>
        </w:tc>
        <w:tc>
          <w:tcPr>
            <w:tcW w:w="1855" w:type="pct"/>
            <w:gridSpan w:val="2"/>
            <w:shd w:val="clear" w:color="auto" w:fill="95B3D7" w:themeFill="accent1" w:themeFillTint="99"/>
            <w:vAlign w:val="center"/>
          </w:tcPr>
          <w:p w:rsidR="00DB10E2" w:rsidRPr="00FE36D0" w:rsidRDefault="00DB10E2" w:rsidP="00DB10E2">
            <w:pPr>
              <w:ind w:firstLine="29"/>
              <w:rPr>
                <w:b/>
                <w:color w:val="365F91" w:themeColor="accent1" w:themeShade="BF"/>
                <w:lang w:eastAsia="en-AU"/>
              </w:rPr>
            </w:pPr>
            <w:r>
              <w:rPr>
                <w:b/>
                <w:color w:val="365F91" w:themeColor="accent1" w:themeShade="BF"/>
                <w:lang w:eastAsia="en-AU"/>
              </w:rPr>
              <w:t xml:space="preserve">Licence Condition </w:t>
            </w:r>
          </w:p>
        </w:tc>
        <w:tc>
          <w:tcPr>
            <w:tcW w:w="2369" w:type="pct"/>
            <w:shd w:val="clear" w:color="auto" w:fill="95B3D7" w:themeFill="accent1" w:themeFillTint="99"/>
            <w:vAlign w:val="center"/>
          </w:tcPr>
          <w:p w:rsidR="00DB10E2" w:rsidRPr="00FE36D0" w:rsidRDefault="00DB10E2" w:rsidP="00DB10E2">
            <w:pPr>
              <w:rPr>
                <w:b/>
                <w:color w:val="365F91" w:themeColor="accent1" w:themeShade="BF"/>
                <w:lang w:eastAsia="en-AU"/>
              </w:rPr>
            </w:pPr>
            <w:r w:rsidRPr="00FE36D0">
              <w:rPr>
                <w:b/>
                <w:color w:val="365F91" w:themeColor="accent1" w:themeShade="BF"/>
                <w:lang w:eastAsia="en-AU"/>
              </w:rPr>
              <w:t>Evidence/Opportunity for Improvement</w:t>
            </w:r>
          </w:p>
          <w:p w:rsidR="00DB10E2" w:rsidRPr="00FE36D0" w:rsidRDefault="00DB10E2" w:rsidP="00DB10E2">
            <w:pPr>
              <w:rPr>
                <w:b/>
                <w:color w:val="365F91" w:themeColor="accent1" w:themeShade="BF"/>
                <w:lang w:eastAsia="en-AU"/>
              </w:rPr>
            </w:pPr>
            <w:r w:rsidRPr="00FE36D0">
              <w:rPr>
                <w:b/>
                <w:color w:val="365F91" w:themeColor="accent1" w:themeShade="BF"/>
                <w:lang w:eastAsia="en-AU"/>
              </w:rPr>
              <w:t xml:space="preserve">(Details of evidence eg record number/document reference to </w:t>
            </w:r>
            <w:r>
              <w:rPr>
                <w:b/>
                <w:color w:val="365F91" w:themeColor="accent1" w:themeShade="BF"/>
                <w:lang w:eastAsia="en-AU"/>
              </w:rPr>
              <w:t>included</w:t>
            </w:r>
            <w:r w:rsidRPr="00FE36D0">
              <w:rPr>
                <w:b/>
                <w:color w:val="365F91" w:themeColor="accent1" w:themeShade="BF"/>
                <w:lang w:eastAsia="en-AU"/>
              </w:rPr>
              <w:t>)</w:t>
            </w:r>
          </w:p>
        </w:tc>
        <w:tc>
          <w:tcPr>
            <w:tcW w:w="465" w:type="pct"/>
            <w:gridSpan w:val="3"/>
            <w:shd w:val="clear" w:color="auto" w:fill="95B3D7" w:themeFill="accent1" w:themeFillTint="99"/>
            <w:vAlign w:val="center"/>
          </w:tcPr>
          <w:p w:rsidR="00DB10E2" w:rsidRPr="00FE36D0" w:rsidRDefault="00DB10E2" w:rsidP="00DB10E2">
            <w:pPr>
              <w:jc w:val="center"/>
              <w:rPr>
                <w:b/>
                <w:color w:val="365F91" w:themeColor="accent1" w:themeShade="BF"/>
                <w:lang w:eastAsia="en-AU"/>
              </w:rPr>
            </w:pPr>
            <w:r w:rsidRPr="00FE36D0">
              <w:rPr>
                <w:b/>
                <w:color w:val="365F91" w:themeColor="accent1" w:themeShade="BF"/>
                <w:lang w:eastAsia="en-AU"/>
              </w:rPr>
              <w:t>Conformance Yes/No</w:t>
            </w:r>
          </w:p>
        </w:tc>
      </w:tr>
      <w:tr w:rsidR="00DB10E2" w:rsidTr="00DB10E2">
        <w:trPr>
          <w:trHeight w:val="454"/>
          <w:jc w:val="center"/>
        </w:trPr>
        <w:tc>
          <w:tcPr>
            <w:tcW w:w="5000" w:type="pct"/>
            <w:gridSpan w:val="7"/>
            <w:shd w:val="clear" w:color="auto" w:fill="A6A6A6" w:themeFill="background1" w:themeFillShade="A6"/>
            <w:vAlign w:val="center"/>
          </w:tcPr>
          <w:p w:rsidR="00DB10E2" w:rsidRPr="00D742FC" w:rsidRDefault="00DB10E2" w:rsidP="00DB10E2">
            <w:pPr>
              <w:pStyle w:val="ListParagraph"/>
              <w:numPr>
                <w:ilvl w:val="0"/>
                <w:numId w:val="52"/>
              </w:numPr>
              <w:rPr>
                <w:b/>
                <w:sz w:val="26"/>
                <w:szCs w:val="26"/>
                <w:lang w:eastAsia="en-AU"/>
              </w:rPr>
            </w:pPr>
            <w:r w:rsidRPr="00D742FC">
              <w:rPr>
                <w:b/>
                <w:color w:val="943634" w:themeColor="accent2" w:themeShade="BF"/>
                <w:sz w:val="26"/>
                <w:szCs w:val="26"/>
                <w:lang w:eastAsia="en-AU"/>
              </w:rPr>
              <w:t xml:space="preserve">General Requirements </w:t>
            </w:r>
          </w:p>
        </w:tc>
      </w:tr>
      <w:tr w:rsidR="00DB10E2" w:rsidTr="00DB10E2">
        <w:trPr>
          <w:gridAfter w:val="1"/>
          <w:wAfter w:w="8" w:type="pct"/>
          <w:trHeight w:val="395"/>
          <w:jc w:val="center"/>
        </w:trPr>
        <w:tc>
          <w:tcPr>
            <w:tcW w:w="4992" w:type="pct"/>
            <w:gridSpan w:val="6"/>
            <w:tcBorders>
              <w:bottom w:val="nil"/>
            </w:tcBorders>
            <w:shd w:val="clear" w:color="auto" w:fill="F2F2F2" w:themeFill="background1" w:themeFillShade="F2"/>
            <w:vAlign w:val="center"/>
          </w:tcPr>
          <w:p w:rsidR="00DB10E2" w:rsidRPr="00FE36D0" w:rsidRDefault="00DB10E2" w:rsidP="00DB10E2">
            <w:pPr>
              <w:ind w:left="1440"/>
              <w:rPr>
                <w:b/>
                <w:i/>
                <w:color w:val="943634" w:themeColor="accent2" w:themeShade="BF"/>
                <w:szCs w:val="18"/>
                <w:lang w:eastAsia="en-AU"/>
              </w:rPr>
            </w:pPr>
            <w:r w:rsidRPr="00FE36D0">
              <w:rPr>
                <w:b/>
                <w:i/>
                <w:color w:val="943634" w:themeColor="accent2" w:themeShade="BF"/>
                <w:szCs w:val="18"/>
                <w:lang w:eastAsia="en-AU"/>
              </w:rPr>
              <w:t>Compliance</w:t>
            </w:r>
          </w:p>
          <w:p w:rsidR="00DB10E2" w:rsidRPr="00252AD7" w:rsidRDefault="00DB10E2" w:rsidP="00DB10E2">
            <w:pPr>
              <w:ind w:left="720"/>
              <w:rPr>
                <w:b/>
                <w:i/>
                <w:sz w:val="18"/>
                <w:szCs w:val="18"/>
                <w:lang w:eastAsia="en-AU"/>
              </w:rPr>
            </w:pPr>
          </w:p>
        </w:tc>
      </w:tr>
      <w:tr w:rsidR="00DB10E2" w:rsidTr="00DB10E2">
        <w:trPr>
          <w:gridAfter w:val="1"/>
          <w:wAfter w:w="8" w:type="pct"/>
          <w:jc w:val="center"/>
        </w:trPr>
        <w:tc>
          <w:tcPr>
            <w:tcW w:w="311" w:type="pct"/>
            <w:shd w:val="clear" w:color="auto" w:fill="D9D9D9" w:themeFill="background1" w:themeFillShade="D9"/>
          </w:tcPr>
          <w:p w:rsidR="00DB10E2" w:rsidRPr="00252AD7" w:rsidRDefault="00DB10E2" w:rsidP="00DB10E2">
            <w:pPr>
              <w:rPr>
                <w:rFonts w:cstheme="minorHAnsi"/>
                <w:color w:val="1F497D" w:themeColor="text2"/>
                <w:sz w:val="20"/>
                <w:szCs w:val="20"/>
                <w:lang w:eastAsia="en-AU"/>
              </w:rPr>
            </w:pPr>
            <w:r w:rsidRPr="007A7EA1">
              <w:rPr>
                <w:rFonts w:cstheme="minorHAnsi"/>
                <w:color w:val="1F497D" w:themeColor="text2"/>
                <w:szCs w:val="20"/>
                <w:lang w:eastAsia="en-AU"/>
              </w:rPr>
              <w:t>1.1</w:t>
            </w:r>
          </w:p>
        </w:tc>
        <w:tc>
          <w:tcPr>
            <w:tcW w:w="1551" w:type="pct"/>
            <w:shd w:val="clear" w:color="auto" w:fill="FFFFFF" w:themeFill="background1"/>
          </w:tcPr>
          <w:p w:rsidR="00DB10E2" w:rsidRPr="005A51EB" w:rsidRDefault="00DB10E2" w:rsidP="00DB10E2">
            <w:pPr>
              <w:rPr>
                <w:rFonts w:cstheme="minorHAnsi"/>
                <w:color w:val="1F497D" w:themeColor="text2"/>
                <w:szCs w:val="20"/>
              </w:rPr>
            </w:pPr>
            <w:r w:rsidRPr="005A51EB">
              <w:rPr>
                <w:rFonts w:cstheme="minorHAnsi"/>
                <w:color w:val="1F497D" w:themeColor="text2"/>
                <w:szCs w:val="20"/>
              </w:rPr>
              <w:t>The licensed insurer must have documented procedures for ensuring compliance with all licence conditions and legislative obligations.</w:t>
            </w:r>
          </w:p>
          <w:p w:rsidR="00DB10E2" w:rsidRPr="005A51EB" w:rsidRDefault="00DB10E2" w:rsidP="00DB10E2">
            <w:pPr>
              <w:pStyle w:val="ListParagraph"/>
              <w:spacing w:after="120"/>
              <w:ind w:left="34"/>
              <w:jc w:val="both"/>
              <w:rPr>
                <w:rFonts w:cstheme="minorHAnsi"/>
                <w:color w:val="1F497D" w:themeColor="text2"/>
                <w:szCs w:val="20"/>
              </w:rPr>
            </w:pPr>
          </w:p>
        </w:tc>
        <w:tc>
          <w:tcPr>
            <w:tcW w:w="2684" w:type="pct"/>
            <w:gridSpan w:val="3"/>
            <w:shd w:val="clear" w:color="auto" w:fill="FFFFFF" w:themeFill="background1"/>
          </w:tcPr>
          <w:p w:rsidR="00DB10E2" w:rsidRPr="003651A6" w:rsidRDefault="00DB10E2" w:rsidP="00DB10E2">
            <w:pPr>
              <w:rPr>
                <w:color w:val="1F497D" w:themeColor="text2"/>
                <w:sz w:val="16"/>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t>1.2</w:t>
            </w:r>
          </w:p>
        </w:tc>
        <w:tc>
          <w:tcPr>
            <w:tcW w:w="1551" w:type="pct"/>
            <w:shd w:val="clear" w:color="auto" w:fill="FFFFFF" w:themeFill="background1"/>
          </w:tcPr>
          <w:p w:rsidR="00DB10E2" w:rsidRPr="005A51EB" w:rsidRDefault="00DB10E2" w:rsidP="00DB10E2">
            <w:pPr>
              <w:rPr>
                <w:rFonts w:cstheme="minorHAnsi"/>
                <w:color w:val="1F497D" w:themeColor="text2"/>
                <w:szCs w:val="20"/>
              </w:rPr>
            </w:pPr>
            <w:r w:rsidRPr="005A51EB">
              <w:rPr>
                <w:rFonts w:cstheme="minorHAnsi"/>
                <w:color w:val="1F497D" w:themeColor="text2"/>
                <w:szCs w:val="20"/>
              </w:rPr>
              <w:t xml:space="preserve">The licensed insurer must provide a declaration of compliance in the approved format no later than 31 August each year.  The declaration must be signed by the licensed insurer’s authorised senior manager.  </w:t>
            </w:r>
          </w:p>
          <w:p w:rsidR="00DB10E2" w:rsidRPr="005A51EB" w:rsidRDefault="00DB10E2" w:rsidP="00DB10E2">
            <w:pPr>
              <w:pStyle w:val="ListParagraph"/>
              <w:tabs>
                <w:tab w:val="left" w:pos="1108"/>
              </w:tabs>
              <w:spacing w:after="120"/>
              <w:ind w:left="34"/>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t>1.3</w:t>
            </w:r>
          </w:p>
        </w:tc>
        <w:tc>
          <w:tcPr>
            <w:tcW w:w="1551" w:type="pct"/>
            <w:shd w:val="clear" w:color="auto" w:fill="FFFFFF" w:themeFill="background1"/>
          </w:tcPr>
          <w:p w:rsidR="00DB10E2" w:rsidRPr="005A51EB" w:rsidRDefault="00DB10E2" w:rsidP="00DB10E2">
            <w:pPr>
              <w:rPr>
                <w:rFonts w:cstheme="minorHAnsi"/>
                <w:color w:val="1F497D" w:themeColor="text2"/>
                <w:szCs w:val="20"/>
              </w:rPr>
            </w:pPr>
            <w:r w:rsidRPr="005A51EB">
              <w:rPr>
                <w:rFonts w:cstheme="minorHAnsi"/>
                <w:color w:val="1F497D" w:themeColor="text2"/>
                <w:szCs w:val="20"/>
              </w:rPr>
              <w:t>The licensed insurer must comply with any directives from the Board in respect to their activities as a licensed insurer.</w:t>
            </w:r>
          </w:p>
          <w:p w:rsidR="00DB10E2" w:rsidRPr="005A51EB" w:rsidRDefault="00DB10E2" w:rsidP="00DB10E2">
            <w:pPr>
              <w:pStyle w:val="ListParagraph"/>
              <w:spacing w:after="120"/>
              <w:ind w:left="34"/>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421"/>
          <w:jc w:val="center"/>
        </w:trPr>
        <w:tc>
          <w:tcPr>
            <w:tcW w:w="4992" w:type="pct"/>
            <w:gridSpan w:val="6"/>
            <w:shd w:val="clear" w:color="auto" w:fill="F2F2F2" w:themeFill="background1" w:themeFillShade="F2"/>
            <w:vAlign w:val="center"/>
          </w:tcPr>
          <w:p w:rsidR="00DB10E2" w:rsidRPr="005A51EB" w:rsidRDefault="00DB10E2" w:rsidP="00DB10E2">
            <w:pPr>
              <w:ind w:left="1440"/>
              <w:rPr>
                <w:b/>
                <w:i/>
                <w:color w:val="943634" w:themeColor="accent2" w:themeShade="BF"/>
                <w:szCs w:val="18"/>
                <w:lang w:eastAsia="en-AU"/>
              </w:rPr>
            </w:pPr>
            <w:r w:rsidRPr="005A51EB">
              <w:rPr>
                <w:b/>
                <w:i/>
                <w:color w:val="943634" w:themeColor="accent2" w:themeShade="BF"/>
                <w:szCs w:val="18"/>
                <w:lang w:eastAsia="en-AU"/>
              </w:rPr>
              <w:t>Solvency and APRA requirements</w:t>
            </w:r>
          </w:p>
          <w:p w:rsidR="00DB10E2" w:rsidRPr="005A51EB" w:rsidRDefault="00DB10E2" w:rsidP="00DB10E2">
            <w:pPr>
              <w:ind w:left="720"/>
              <w:rPr>
                <w:b/>
                <w:i/>
                <w:szCs w:val="18"/>
                <w:lang w:eastAsia="en-AU"/>
              </w:rPr>
            </w:pPr>
          </w:p>
        </w:tc>
      </w:tr>
      <w:tr w:rsidR="00DB10E2" w:rsidTr="00DB10E2">
        <w:trPr>
          <w:gridAfter w:val="1"/>
          <w:wAfter w:w="8" w:type="pct"/>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t>1.4</w:t>
            </w:r>
          </w:p>
        </w:tc>
        <w:tc>
          <w:tcPr>
            <w:tcW w:w="1551" w:type="pct"/>
            <w:shd w:val="clear" w:color="auto" w:fill="FFFFFF" w:themeFill="background1"/>
          </w:tcPr>
          <w:p w:rsidR="00DB10E2" w:rsidRDefault="00DB10E2" w:rsidP="002C782C">
            <w:pPr>
              <w:rPr>
                <w:rFonts w:cstheme="minorHAnsi"/>
                <w:color w:val="1F497D" w:themeColor="text2"/>
                <w:szCs w:val="20"/>
              </w:rPr>
            </w:pPr>
            <w:r w:rsidRPr="005A51EB">
              <w:rPr>
                <w:rFonts w:cstheme="minorHAnsi"/>
                <w:color w:val="1F497D" w:themeColor="text2"/>
                <w:szCs w:val="20"/>
              </w:rPr>
              <w:t xml:space="preserve">At all times during the continuation of the licence the licensed insurer must be authorised under section 12 of the Insurance Act 1973 (Cwlth) to carry on business in Australia, including the business of insuring against the liabilities referred to in section 97 of the Act. </w:t>
            </w:r>
          </w:p>
          <w:p w:rsidR="00A51BAE" w:rsidRDefault="00A51BAE" w:rsidP="002C782C">
            <w:pPr>
              <w:rPr>
                <w:rFonts w:cstheme="minorHAnsi"/>
                <w:color w:val="1F497D" w:themeColor="text2"/>
                <w:szCs w:val="20"/>
              </w:rPr>
            </w:pPr>
          </w:p>
          <w:p w:rsidR="00A51BAE" w:rsidRPr="005A51EB" w:rsidRDefault="00A51BAE" w:rsidP="002C782C">
            <w:pPr>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lastRenderedPageBreak/>
              <w:t>1.5</w:t>
            </w:r>
          </w:p>
        </w:tc>
        <w:tc>
          <w:tcPr>
            <w:tcW w:w="1551" w:type="pct"/>
            <w:shd w:val="clear" w:color="auto" w:fill="FFFFFF" w:themeFill="background1"/>
          </w:tcPr>
          <w:p w:rsidR="00DB10E2" w:rsidRPr="005A51EB" w:rsidRDefault="00DB10E2" w:rsidP="00DB10E2">
            <w:pPr>
              <w:rPr>
                <w:rFonts w:cstheme="minorHAnsi"/>
                <w:color w:val="1F497D" w:themeColor="text2"/>
                <w:szCs w:val="20"/>
              </w:rPr>
            </w:pPr>
            <w:r w:rsidRPr="005A51EB">
              <w:rPr>
                <w:rFonts w:cstheme="minorHAnsi"/>
                <w:color w:val="1F497D" w:themeColor="text2"/>
                <w:szCs w:val="20"/>
              </w:rPr>
              <w:t>The licensed insurer must notify the Board in writing if the Australian Prudential Regulation Authority (APRA):</w:t>
            </w:r>
          </w:p>
          <w:p w:rsidR="00DB10E2" w:rsidRPr="005A51EB" w:rsidRDefault="00DB10E2" w:rsidP="00DB10E2">
            <w:pPr>
              <w:rPr>
                <w:rFonts w:cstheme="minorHAnsi"/>
                <w:color w:val="1F497D" w:themeColor="text2"/>
                <w:szCs w:val="20"/>
              </w:rPr>
            </w:pPr>
          </w:p>
          <w:p w:rsidR="00DB10E2" w:rsidRPr="005A51EB" w:rsidRDefault="00DB10E2" w:rsidP="00DB10E2">
            <w:pPr>
              <w:pStyle w:val="ListParagraph"/>
              <w:numPr>
                <w:ilvl w:val="0"/>
                <w:numId w:val="54"/>
              </w:numPr>
              <w:rPr>
                <w:rFonts w:cstheme="minorHAnsi"/>
                <w:color w:val="1F497D" w:themeColor="text2"/>
                <w:szCs w:val="20"/>
              </w:rPr>
            </w:pPr>
            <w:r w:rsidRPr="005A51EB">
              <w:rPr>
                <w:rFonts w:cstheme="minorHAnsi"/>
                <w:color w:val="1F497D" w:themeColor="text2"/>
                <w:szCs w:val="20"/>
              </w:rPr>
              <w:t>revokes the licensed insurer’s authorisation under section 12 of the Insurance Act 1973 (Cwlth)</w:t>
            </w:r>
          </w:p>
          <w:p w:rsidR="00DB10E2" w:rsidRPr="005A51EB" w:rsidRDefault="00DB10E2" w:rsidP="00DB10E2">
            <w:pPr>
              <w:pStyle w:val="ListParagraph"/>
              <w:numPr>
                <w:ilvl w:val="0"/>
                <w:numId w:val="54"/>
              </w:numPr>
              <w:rPr>
                <w:rFonts w:cstheme="minorHAnsi"/>
                <w:color w:val="1F497D" w:themeColor="text2"/>
                <w:szCs w:val="20"/>
              </w:rPr>
            </w:pPr>
            <w:r w:rsidRPr="005A51EB">
              <w:rPr>
                <w:rFonts w:cstheme="minorHAnsi"/>
                <w:color w:val="1F497D" w:themeColor="text2"/>
                <w:szCs w:val="20"/>
              </w:rPr>
              <w:t>takes, or threatens to take, any action in relation to the authorisation</w:t>
            </w:r>
          </w:p>
          <w:p w:rsidR="00DB10E2" w:rsidRPr="005A51EB" w:rsidRDefault="00DB10E2" w:rsidP="00DB10E2">
            <w:pPr>
              <w:pStyle w:val="ListParagraph"/>
              <w:numPr>
                <w:ilvl w:val="0"/>
                <w:numId w:val="54"/>
              </w:numPr>
              <w:rPr>
                <w:rFonts w:cstheme="minorHAnsi"/>
                <w:color w:val="1F497D" w:themeColor="text2"/>
                <w:szCs w:val="20"/>
              </w:rPr>
            </w:pPr>
            <w:r w:rsidRPr="005A51EB">
              <w:rPr>
                <w:rFonts w:cstheme="minorHAnsi"/>
                <w:color w:val="1F497D" w:themeColor="text2"/>
                <w:szCs w:val="20"/>
              </w:rPr>
              <w:t>imposes, or threatens to impose, any conditions, or additional conditions, or varies or revokes any conditions on the authorisation including any change in the licensed insurer’s supervisory level</w:t>
            </w:r>
          </w:p>
          <w:p w:rsidR="00DB10E2" w:rsidRDefault="00DB10E2" w:rsidP="00DB10E2">
            <w:pPr>
              <w:pStyle w:val="ListParagraph"/>
              <w:numPr>
                <w:ilvl w:val="0"/>
                <w:numId w:val="54"/>
              </w:numPr>
              <w:rPr>
                <w:rFonts w:cstheme="minorHAnsi"/>
                <w:color w:val="1F497D" w:themeColor="text2"/>
                <w:szCs w:val="20"/>
              </w:rPr>
            </w:pPr>
            <w:r w:rsidRPr="005A51EB">
              <w:rPr>
                <w:rFonts w:cstheme="minorHAnsi"/>
                <w:color w:val="1F497D" w:themeColor="text2"/>
                <w:szCs w:val="20"/>
              </w:rPr>
              <w:t>commences or conducts any investigation in relation to the licensed insurer, any related body corporate of the licensed insurer, any person who is a prescribed person in relation to the licensed insurer or any related body corporate of the licensed insurer.</w:t>
            </w:r>
          </w:p>
          <w:p w:rsidR="001E07F6" w:rsidRDefault="001E07F6" w:rsidP="001E07F6">
            <w:pPr>
              <w:rPr>
                <w:rFonts w:cstheme="minorHAnsi"/>
                <w:color w:val="1F497D" w:themeColor="text2"/>
                <w:szCs w:val="20"/>
              </w:rPr>
            </w:pPr>
            <w:r>
              <w:rPr>
                <w:rFonts w:cstheme="minorHAnsi"/>
                <w:color w:val="1F497D" w:themeColor="text2"/>
                <w:szCs w:val="20"/>
              </w:rPr>
              <w:t>The notice in respect of each of the above matters must be given to the Board not later than 24 hours after the licensed insurer becomes aware of the matter.</w:t>
            </w:r>
          </w:p>
          <w:p w:rsidR="001E07F6" w:rsidRPr="001E07F6" w:rsidRDefault="001E07F6" w:rsidP="001E07F6">
            <w:pPr>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t>1.6</w:t>
            </w:r>
          </w:p>
        </w:tc>
        <w:tc>
          <w:tcPr>
            <w:tcW w:w="1551" w:type="pct"/>
            <w:shd w:val="clear" w:color="auto" w:fill="FFFFFF" w:themeFill="background1"/>
          </w:tcPr>
          <w:p w:rsidR="00DB10E2" w:rsidRPr="005A51EB" w:rsidRDefault="00DB10E2" w:rsidP="00DB10E2">
            <w:pPr>
              <w:rPr>
                <w:rFonts w:cstheme="minorHAnsi"/>
                <w:color w:val="1F497D" w:themeColor="text2"/>
                <w:szCs w:val="20"/>
              </w:rPr>
            </w:pPr>
            <w:r w:rsidRPr="005A51EB">
              <w:rPr>
                <w:rFonts w:cstheme="minorHAnsi"/>
                <w:color w:val="1F497D" w:themeColor="text2"/>
                <w:szCs w:val="20"/>
              </w:rPr>
              <w:t>In addition to the obligations imposed in item 1.5, if a licensed Insurer’s supervisory level is elevated by APRA, the licensed Insurer must, within 7 days of becoming aware of the change in stance:</w:t>
            </w:r>
          </w:p>
          <w:p w:rsidR="00DB10E2" w:rsidRPr="005A51EB" w:rsidRDefault="00DB10E2" w:rsidP="00DB10E2">
            <w:pPr>
              <w:rPr>
                <w:rFonts w:cstheme="minorHAnsi"/>
                <w:color w:val="1F497D" w:themeColor="text2"/>
                <w:szCs w:val="20"/>
              </w:rPr>
            </w:pPr>
          </w:p>
          <w:p w:rsidR="00DB10E2" w:rsidRPr="005A51EB" w:rsidRDefault="00DB10E2" w:rsidP="00DB10E2">
            <w:pPr>
              <w:pStyle w:val="ListParagraph"/>
              <w:numPr>
                <w:ilvl w:val="0"/>
                <w:numId w:val="55"/>
              </w:numPr>
              <w:ind w:left="733" w:hanging="733"/>
              <w:rPr>
                <w:rFonts w:cstheme="minorHAnsi"/>
                <w:color w:val="1F497D" w:themeColor="text2"/>
                <w:szCs w:val="20"/>
              </w:rPr>
            </w:pPr>
            <w:r w:rsidRPr="005A51EB">
              <w:rPr>
                <w:rFonts w:cstheme="minorHAnsi"/>
                <w:color w:val="1F497D" w:themeColor="text2"/>
                <w:szCs w:val="20"/>
              </w:rPr>
              <w:t>provide the Board, in writing, a detailed description of the issues identified by APRA</w:t>
            </w:r>
          </w:p>
          <w:p w:rsidR="00DB10E2" w:rsidRPr="005A51EB" w:rsidRDefault="00DB10E2" w:rsidP="00DB10E2">
            <w:pPr>
              <w:pStyle w:val="ListParagraph"/>
              <w:numPr>
                <w:ilvl w:val="0"/>
                <w:numId w:val="55"/>
              </w:numPr>
              <w:ind w:left="733" w:hanging="733"/>
              <w:rPr>
                <w:rFonts w:cstheme="minorHAnsi"/>
                <w:color w:val="1F497D" w:themeColor="text2"/>
                <w:szCs w:val="20"/>
              </w:rPr>
            </w:pPr>
            <w:r w:rsidRPr="005A51EB">
              <w:rPr>
                <w:rFonts w:cstheme="minorHAnsi"/>
                <w:color w:val="1F497D" w:themeColor="text2"/>
                <w:szCs w:val="20"/>
              </w:rPr>
              <w:lastRenderedPageBreak/>
              <w:t>provide the Board, in writing, details of the actions it is taking to comply with any APRA intervention and how such action may impact on Tasmanian operations</w:t>
            </w:r>
          </w:p>
          <w:p w:rsidR="00DB10E2" w:rsidRPr="005A51EB" w:rsidRDefault="00DB10E2" w:rsidP="00DB10E2">
            <w:pPr>
              <w:pStyle w:val="ListParagraph"/>
              <w:numPr>
                <w:ilvl w:val="0"/>
                <w:numId w:val="55"/>
              </w:numPr>
              <w:ind w:left="733" w:hanging="733"/>
              <w:rPr>
                <w:rFonts w:cstheme="minorHAnsi"/>
                <w:color w:val="1F497D" w:themeColor="text2"/>
                <w:szCs w:val="20"/>
              </w:rPr>
            </w:pPr>
            <w:r w:rsidRPr="005A51EB">
              <w:rPr>
                <w:rFonts w:cstheme="minorHAnsi"/>
                <w:color w:val="1F497D" w:themeColor="text2"/>
                <w:szCs w:val="20"/>
              </w:rPr>
              <w:t xml:space="preserve">provide the Board, in writing, advice as to how it proposes to keep the Board informed in respect to progress. </w:t>
            </w:r>
          </w:p>
          <w:p w:rsidR="00DB10E2" w:rsidRPr="005A51EB" w:rsidRDefault="00DB10E2" w:rsidP="00DB10E2">
            <w:pPr>
              <w:jc w:val="both"/>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t>1.7</w:t>
            </w:r>
          </w:p>
        </w:tc>
        <w:tc>
          <w:tcPr>
            <w:tcW w:w="1551" w:type="pct"/>
            <w:shd w:val="clear" w:color="auto" w:fill="FFFFFF" w:themeFill="background1"/>
          </w:tcPr>
          <w:p w:rsidR="00DB10E2" w:rsidRPr="005A51EB" w:rsidRDefault="00DB10E2" w:rsidP="00DB10E2">
            <w:pPr>
              <w:jc w:val="both"/>
              <w:rPr>
                <w:rFonts w:cstheme="minorHAnsi"/>
                <w:color w:val="1F497D" w:themeColor="text2"/>
                <w:szCs w:val="20"/>
              </w:rPr>
            </w:pPr>
            <w:r w:rsidRPr="005A51EB">
              <w:rPr>
                <w:rFonts w:cstheme="minorHAnsi"/>
                <w:color w:val="1F497D" w:themeColor="text2"/>
                <w:szCs w:val="20"/>
              </w:rPr>
              <w:t xml:space="preserve">The licensed insurer agrees that the Board may exchange information regarding its prudential status, including relevant documentation with APRA. </w:t>
            </w:r>
          </w:p>
          <w:p w:rsidR="00DB10E2" w:rsidRPr="005A51EB" w:rsidRDefault="00DB10E2" w:rsidP="00DB10E2">
            <w:pPr>
              <w:jc w:val="both"/>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433"/>
          <w:jc w:val="center"/>
        </w:trPr>
        <w:tc>
          <w:tcPr>
            <w:tcW w:w="4992" w:type="pct"/>
            <w:gridSpan w:val="6"/>
            <w:shd w:val="clear" w:color="auto" w:fill="F2F2F2" w:themeFill="background1" w:themeFillShade="F2"/>
            <w:vAlign w:val="center"/>
          </w:tcPr>
          <w:p w:rsidR="00DB10E2" w:rsidRPr="007E7E51" w:rsidRDefault="00DB10E2" w:rsidP="00DB10E2">
            <w:pPr>
              <w:ind w:left="1440"/>
              <w:rPr>
                <w:b/>
                <w:i/>
                <w:sz w:val="18"/>
                <w:szCs w:val="18"/>
                <w:lang w:eastAsia="en-AU"/>
              </w:rPr>
            </w:pPr>
            <w:r w:rsidRPr="00FE36D0">
              <w:rPr>
                <w:b/>
                <w:i/>
                <w:color w:val="943634" w:themeColor="accent2" w:themeShade="BF"/>
                <w:szCs w:val="18"/>
                <w:lang w:eastAsia="en-AU"/>
              </w:rPr>
              <w:t>Notification of Corporate Changes</w:t>
            </w: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sidRPr="005A51EB">
              <w:rPr>
                <w:rFonts w:cstheme="minorHAnsi"/>
                <w:color w:val="1F497D" w:themeColor="text2"/>
                <w:szCs w:val="20"/>
                <w:lang w:eastAsia="en-AU"/>
              </w:rPr>
              <w:t>1.8</w:t>
            </w:r>
          </w:p>
        </w:tc>
        <w:tc>
          <w:tcPr>
            <w:tcW w:w="1551" w:type="pct"/>
            <w:shd w:val="clear" w:color="auto" w:fill="FFFFFF" w:themeFill="background1"/>
          </w:tcPr>
          <w:p w:rsidR="00DB10E2" w:rsidRPr="005A51EB" w:rsidRDefault="00DB10E2" w:rsidP="00DB10E2">
            <w:pPr>
              <w:rPr>
                <w:rFonts w:cstheme="minorHAnsi"/>
                <w:color w:val="1F497D" w:themeColor="text2"/>
                <w:szCs w:val="20"/>
              </w:rPr>
            </w:pPr>
            <w:r w:rsidRPr="005A51EB">
              <w:rPr>
                <w:rFonts w:cstheme="minorHAnsi"/>
                <w:color w:val="1F497D" w:themeColor="text2"/>
                <w:szCs w:val="20"/>
              </w:rPr>
              <w:t>The licensed insurer must, as soon as practicable, but no later than 14 days, notify the Board in writing if any of the following things occur:</w:t>
            </w:r>
          </w:p>
          <w:p w:rsidR="00DB10E2" w:rsidRPr="005A51EB" w:rsidRDefault="00DB10E2" w:rsidP="00DB10E2">
            <w:pPr>
              <w:rPr>
                <w:rFonts w:cstheme="minorHAnsi"/>
                <w:color w:val="1F497D" w:themeColor="text2"/>
                <w:szCs w:val="20"/>
              </w:rPr>
            </w:pPr>
          </w:p>
          <w:p w:rsidR="00DB10E2" w:rsidRPr="005A51EB" w:rsidRDefault="00DB10E2" w:rsidP="00DB10E2">
            <w:pPr>
              <w:pStyle w:val="ListParagraph"/>
              <w:numPr>
                <w:ilvl w:val="0"/>
                <w:numId w:val="56"/>
              </w:numPr>
              <w:rPr>
                <w:rFonts w:cstheme="minorHAnsi"/>
                <w:color w:val="1F497D" w:themeColor="text2"/>
                <w:szCs w:val="20"/>
              </w:rPr>
            </w:pPr>
            <w:r w:rsidRPr="005A51EB">
              <w:rPr>
                <w:rFonts w:cstheme="minorHAnsi"/>
                <w:color w:val="1F497D" w:themeColor="text2"/>
                <w:szCs w:val="20"/>
              </w:rPr>
              <w:t>any change, or any proposal to change, the licensed insurer’s name</w:t>
            </w:r>
          </w:p>
          <w:p w:rsidR="00DB10E2" w:rsidRPr="005A51EB" w:rsidRDefault="00DB10E2" w:rsidP="00DB10E2">
            <w:pPr>
              <w:pStyle w:val="ListParagraph"/>
              <w:numPr>
                <w:ilvl w:val="0"/>
                <w:numId w:val="56"/>
              </w:numPr>
              <w:rPr>
                <w:rFonts w:cstheme="minorHAnsi"/>
                <w:color w:val="1F497D" w:themeColor="text2"/>
                <w:szCs w:val="20"/>
              </w:rPr>
            </w:pPr>
            <w:r w:rsidRPr="005A51EB">
              <w:rPr>
                <w:rFonts w:cstheme="minorHAnsi"/>
                <w:color w:val="1F497D" w:themeColor="text2"/>
                <w:szCs w:val="20"/>
              </w:rPr>
              <w:t>any change to the licensed insurer’s status under the Corporations Act, or any proposal to make such a change</w:t>
            </w:r>
          </w:p>
          <w:p w:rsidR="00DB10E2" w:rsidRPr="005A51EB" w:rsidRDefault="00DB10E2" w:rsidP="00DB10E2">
            <w:pPr>
              <w:pStyle w:val="ListParagraph"/>
              <w:numPr>
                <w:ilvl w:val="0"/>
                <w:numId w:val="56"/>
              </w:numPr>
              <w:rPr>
                <w:rFonts w:cstheme="minorHAnsi"/>
                <w:color w:val="1F497D" w:themeColor="text2"/>
                <w:szCs w:val="20"/>
              </w:rPr>
            </w:pPr>
            <w:r w:rsidRPr="005A51EB">
              <w:rPr>
                <w:rFonts w:cstheme="minorHAnsi"/>
                <w:color w:val="1F497D" w:themeColor="text2"/>
                <w:szCs w:val="20"/>
              </w:rPr>
              <w:t>any change in the directors or secretary of the licensed insurer</w:t>
            </w:r>
          </w:p>
          <w:p w:rsidR="00DB10E2" w:rsidRPr="005A51EB" w:rsidRDefault="00DB10E2" w:rsidP="00DB10E2">
            <w:pPr>
              <w:pStyle w:val="ListParagraph"/>
              <w:numPr>
                <w:ilvl w:val="0"/>
                <w:numId w:val="56"/>
              </w:numPr>
              <w:rPr>
                <w:rFonts w:cstheme="minorHAnsi"/>
                <w:color w:val="1F497D" w:themeColor="text2"/>
                <w:szCs w:val="20"/>
              </w:rPr>
            </w:pPr>
            <w:r w:rsidRPr="005A51EB">
              <w:rPr>
                <w:rFonts w:cstheme="minorHAnsi"/>
                <w:color w:val="1F497D" w:themeColor="text2"/>
                <w:szCs w:val="20"/>
              </w:rPr>
              <w:t>the licensed insurer becoming a subsidiary (as defined in the Corporations Act) of another body corporate (as defined in the Corporations Act)</w:t>
            </w:r>
          </w:p>
          <w:p w:rsidR="00DB10E2" w:rsidRPr="005A51EB" w:rsidRDefault="00DB10E2" w:rsidP="00DB10E2">
            <w:pPr>
              <w:numPr>
                <w:ilvl w:val="0"/>
                <w:numId w:val="56"/>
              </w:numPr>
              <w:contextualSpacing/>
              <w:rPr>
                <w:rFonts w:cstheme="minorHAnsi"/>
                <w:color w:val="1F497D" w:themeColor="text2"/>
                <w:szCs w:val="20"/>
              </w:rPr>
            </w:pPr>
            <w:r w:rsidRPr="005A51EB">
              <w:rPr>
                <w:rFonts w:cstheme="minorHAnsi"/>
                <w:color w:val="1F497D" w:themeColor="text2"/>
                <w:szCs w:val="20"/>
              </w:rPr>
              <w:t>the licensed insurer ceasing to be a subsidiary of another body corporate</w:t>
            </w:r>
          </w:p>
          <w:p w:rsidR="00DB10E2" w:rsidRPr="005A51EB" w:rsidRDefault="00DB10E2" w:rsidP="00DB10E2">
            <w:pPr>
              <w:numPr>
                <w:ilvl w:val="0"/>
                <w:numId w:val="56"/>
              </w:numPr>
              <w:contextualSpacing/>
              <w:rPr>
                <w:rFonts w:cstheme="minorHAnsi"/>
                <w:color w:val="1F497D" w:themeColor="text2"/>
                <w:szCs w:val="20"/>
              </w:rPr>
            </w:pPr>
            <w:r w:rsidRPr="005A51EB">
              <w:rPr>
                <w:rFonts w:cstheme="minorHAnsi"/>
                <w:color w:val="1F497D" w:themeColor="text2"/>
                <w:szCs w:val="20"/>
              </w:rPr>
              <w:t>any change in the control (as defined in the Corporations Act) of the licensed insurer</w:t>
            </w:r>
          </w:p>
          <w:p w:rsidR="00DB10E2" w:rsidRPr="005A51EB" w:rsidRDefault="00DB10E2" w:rsidP="00DB10E2">
            <w:pPr>
              <w:numPr>
                <w:ilvl w:val="0"/>
                <w:numId w:val="56"/>
              </w:numPr>
              <w:contextualSpacing/>
              <w:rPr>
                <w:rFonts w:cstheme="minorHAnsi"/>
                <w:color w:val="1F497D" w:themeColor="text2"/>
                <w:szCs w:val="20"/>
              </w:rPr>
            </w:pPr>
            <w:r w:rsidRPr="005A51EB">
              <w:rPr>
                <w:rFonts w:cstheme="minorHAnsi"/>
                <w:color w:val="1F497D" w:themeColor="text2"/>
                <w:szCs w:val="20"/>
              </w:rPr>
              <w:lastRenderedPageBreak/>
              <w:t>any change in the management personnel responsible for the management of the licensed insurer’s Tasmanian business</w:t>
            </w:r>
          </w:p>
          <w:p w:rsidR="00DB10E2" w:rsidRPr="005A51EB" w:rsidRDefault="00DB10E2" w:rsidP="00DB10E2">
            <w:pPr>
              <w:numPr>
                <w:ilvl w:val="0"/>
                <w:numId w:val="56"/>
              </w:numPr>
              <w:contextualSpacing/>
              <w:rPr>
                <w:rFonts w:cstheme="minorHAnsi"/>
                <w:color w:val="1F497D" w:themeColor="text2"/>
                <w:szCs w:val="20"/>
              </w:rPr>
            </w:pPr>
            <w:r w:rsidRPr="005A51EB">
              <w:rPr>
                <w:rFonts w:cstheme="minorHAnsi"/>
                <w:color w:val="1F497D" w:themeColor="text2"/>
                <w:szCs w:val="20"/>
              </w:rPr>
              <w:t>any other change that may affect the ability of the licensed insurer to perform its obligations as a licensed insurer.</w:t>
            </w:r>
          </w:p>
          <w:p w:rsidR="00DB10E2" w:rsidRPr="005A51EB" w:rsidRDefault="00DB10E2" w:rsidP="00DB10E2">
            <w:pPr>
              <w:contextualSpacing/>
              <w:rPr>
                <w:rFonts w:cstheme="minorHAnsi"/>
                <w:color w:val="1F497D" w:themeColor="text2"/>
                <w:szCs w:val="20"/>
              </w:rPr>
            </w:pPr>
          </w:p>
          <w:p w:rsidR="00DB10E2" w:rsidRPr="005A51EB" w:rsidRDefault="00DB10E2" w:rsidP="00DB10E2">
            <w:pPr>
              <w:rPr>
                <w:rFonts w:ascii="Gill Sans MT" w:hAnsi="Gill Sans MT"/>
              </w:rPr>
            </w:pPr>
            <w:r w:rsidRPr="005A51EB">
              <w:rPr>
                <w:rFonts w:cstheme="minorHAnsi"/>
                <w:color w:val="1F497D" w:themeColor="text2"/>
                <w:szCs w:val="20"/>
              </w:rPr>
              <w:t xml:space="preserve">In addition, wherever practicable, the licensed insurer must give at least 30 days prior notice of the change. </w:t>
            </w:r>
          </w:p>
          <w:p w:rsidR="00DB10E2" w:rsidRPr="005A51EB" w:rsidRDefault="00DB10E2" w:rsidP="00DB10E2">
            <w:pPr>
              <w:jc w:val="both"/>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332"/>
          <w:jc w:val="center"/>
        </w:trPr>
        <w:tc>
          <w:tcPr>
            <w:tcW w:w="4992" w:type="pct"/>
            <w:gridSpan w:val="6"/>
            <w:shd w:val="clear" w:color="auto" w:fill="F2F2F2" w:themeFill="background1" w:themeFillShade="F2"/>
            <w:vAlign w:val="center"/>
          </w:tcPr>
          <w:p w:rsidR="00DB10E2" w:rsidRPr="00DA7879" w:rsidRDefault="00DB10E2" w:rsidP="00DB10E2">
            <w:pPr>
              <w:ind w:left="1440"/>
              <w:rPr>
                <w:b/>
                <w:i/>
                <w:sz w:val="18"/>
                <w:szCs w:val="18"/>
                <w:lang w:eastAsia="en-AU"/>
              </w:rPr>
            </w:pPr>
            <w:r w:rsidRPr="00FE36D0">
              <w:rPr>
                <w:b/>
                <w:i/>
                <w:color w:val="943634" w:themeColor="accent2" w:themeShade="BF"/>
                <w:szCs w:val="18"/>
                <w:lang w:eastAsia="en-AU"/>
              </w:rPr>
              <w:t>Organisational Changes</w:t>
            </w: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Pr>
                <w:rFonts w:cstheme="minorHAnsi"/>
                <w:color w:val="1F497D" w:themeColor="text2"/>
                <w:sz w:val="20"/>
                <w:szCs w:val="20"/>
                <w:lang w:eastAsia="en-AU"/>
              </w:rPr>
              <w:t>1.9</w:t>
            </w:r>
          </w:p>
        </w:tc>
        <w:tc>
          <w:tcPr>
            <w:tcW w:w="1551" w:type="pct"/>
            <w:shd w:val="clear" w:color="auto" w:fill="FFFFFF" w:themeFill="background1"/>
          </w:tcPr>
          <w:p w:rsidR="00DB10E2" w:rsidRPr="005A51EB" w:rsidRDefault="00DB10E2" w:rsidP="00DB10E2">
            <w:pPr>
              <w:rPr>
                <w:rFonts w:cstheme="minorHAnsi"/>
                <w:color w:val="1F497D" w:themeColor="text2"/>
                <w:szCs w:val="20"/>
              </w:rPr>
            </w:pPr>
            <w:r w:rsidRPr="005A51EB">
              <w:rPr>
                <w:rFonts w:cstheme="minorHAnsi"/>
                <w:color w:val="1F497D" w:themeColor="text2"/>
                <w:szCs w:val="20"/>
              </w:rPr>
              <w:t>The licensed insurer must submit to the Board any proposal in respect to planned significant changes to the manner in which it manages its claims and injury management functions.</w:t>
            </w:r>
          </w:p>
          <w:p w:rsidR="00DB10E2" w:rsidRPr="005A51EB" w:rsidRDefault="00DB10E2" w:rsidP="00DB10E2">
            <w:pPr>
              <w:jc w:val="both"/>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325"/>
          <w:jc w:val="center"/>
        </w:trPr>
        <w:tc>
          <w:tcPr>
            <w:tcW w:w="4992" w:type="pct"/>
            <w:gridSpan w:val="6"/>
            <w:shd w:val="clear" w:color="auto" w:fill="F2F2F2" w:themeFill="background1" w:themeFillShade="F2"/>
            <w:vAlign w:val="center"/>
          </w:tcPr>
          <w:p w:rsidR="00DB10E2" w:rsidRPr="008669C1" w:rsidRDefault="00DB10E2" w:rsidP="00DB10E2">
            <w:pPr>
              <w:ind w:left="1440"/>
              <w:rPr>
                <w:b/>
                <w:i/>
                <w:sz w:val="18"/>
                <w:szCs w:val="18"/>
                <w:lang w:eastAsia="en-AU"/>
              </w:rPr>
            </w:pPr>
            <w:r w:rsidRPr="00FE36D0">
              <w:rPr>
                <w:b/>
                <w:i/>
                <w:color w:val="943634" w:themeColor="accent2" w:themeShade="BF"/>
                <w:szCs w:val="18"/>
                <w:lang w:eastAsia="en-AU"/>
              </w:rPr>
              <w:t>Action to ensure compliance with the Workers Rehabilitation and Compensation Act 1988</w:t>
            </w:r>
          </w:p>
        </w:tc>
      </w:tr>
      <w:tr w:rsidR="00DB10E2" w:rsidTr="00DB10E2">
        <w:trPr>
          <w:gridAfter w:val="1"/>
          <w:wAfter w:w="8" w:type="pct"/>
          <w:trHeight w:val="935"/>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t>1.10</w:t>
            </w:r>
          </w:p>
        </w:tc>
        <w:tc>
          <w:tcPr>
            <w:tcW w:w="1551" w:type="pct"/>
            <w:shd w:val="clear" w:color="auto" w:fill="FFFFFF" w:themeFill="background1"/>
          </w:tcPr>
          <w:p w:rsidR="00DB10E2" w:rsidRPr="008669C1" w:rsidRDefault="00DB10E2" w:rsidP="00DB10E2">
            <w:pPr>
              <w:jc w:val="both"/>
              <w:rPr>
                <w:rFonts w:cstheme="minorHAnsi"/>
                <w:color w:val="1F497D" w:themeColor="text2"/>
                <w:szCs w:val="20"/>
              </w:rPr>
            </w:pPr>
            <w:r w:rsidRPr="008669C1">
              <w:rPr>
                <w:rFonts w:cstheme="minorHAnsi"/>
                <w:color w:val="1F497D" w:themeColor="text2"/>
                <w:szCs w:val="20"/>
              </w:rPr>
              <w:t>If the licensed insurer becomes aware of any substantial breach of the Act by any person, the licensed insurer must:</w:t>
            </w:r>
          </w:p>
          <w:p w:rsidR="00DB10E2" w:rsidRPr="008669C1" w:rsidRDefault="00DB10E2" w:rsidP="00DB10E2">
            <w:pPr>
              <w:numPr>
                <w:ilvl w:val="0"/>
                <w:numId w:val="57"/>
              </w:numPr>
              <w:contextualSpacing/>
              <w:jc w:val="both"/>
              <w:rPr>
                <w:rFonts w:cstheme="minorHAnsi"/>
                <w:color w:val="1F497D" w:themeColor="text2"/>
                <w:szCs w:val="20"/>
              </w:rPr>
            </w:pPr>
            <w:r w:rsidRPr="008669C1">
              <w:rPr>
                <w:rFonts w:cstheme="minorHAnsi"/>
                <w:color w:val="1F497D" w:themeColor="text2"/>
                <w:szCs w:val="20"/>
              </w:rPr>
              <w:t>bring the breach to the attention of that person</w:t>
            </w:r>
          </w:p>
          <w:p w:rsidR="00DB10E2" w:rsidRPr="008669C1" w:rsidRDefault="00DB10E2" w:rsidP="00DB10E2">
            <w:pPr>
              <w:numPr>
                <w:ilvl w:val="0"/>
                <w:numId w:val="57"/>
              </w:numPr>
              <w:contextualSpacing/>
              <w:jc w:val="both"/>
              <w:rPr>
                <w:rFonts w:cstheme="minorHAnsi"/>
                <w:color w:val="1F497D" w:themeColor="text2"/>
                <w:szCs w:val="20"/>
              </w:rPr>
            </w:pPr>
            <w:r w:rsidRPr="008669C1">
              <w:rPr>
                <w:rFonts w:cstheme="minorHAnsi"/>
                <w:color w:val="1F497D" w:themeColor="text2"/>
                <w:szCs w:val="20"/>
              </w:rPr>
              <w:t>if the breach continues or is not rectified, notify the Board in writing of the breach.</w:t>
            </w:r>
          </w:p>
          <w:p w:rsidR="00DB10E2" w:rsidRPr="00DA7879" w:rsidRDefault="00DB10E2" w:rsidP="00DB10E2">
            <w:pPr>
              <w:jc w:val="both"/>
              <w:rPr>
                <w:rFonts w:cstheme="minorHAnsi"/>
                <w:color w:val="1F497D" w:themeColor="text2"/>
                <w:sz w:val="20"/>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357"/>
          <w:jc w:val="center"/>
        </w:trPr>
        <w:tc>
          <w:tcPr>
            <w:tcW w:w="4992" w:type="pct"/>
            <w:gridSpan w:val="6"/>
            <w:shd w:val="clear" w:color="auto" w:fill="F2F2F2" w:themeFill="background1" w:themeFillShade="F2"/>
            <w:vAlign w:val="center"/>
          </w:tcPr>
          <w:p w:rsidR="00DB10E2" w:rsidRPr="005A51EB" w:rsidRDefault="00DB10E2" w:rsidP="00DB10E2">
            <w:pPr>
              <w:ind w:left="1440"/>
              <w:rPr>
                <w:b/>
                <w:szCs w:val="18"/>
                <w:lang w:eastAsia="en-AU"/>
              </w:rPr>
            </w:pPr>
            <w:r w:rsidRPr="005A51EB">
              <w:rPr>
                <w:b/>
                <w:i/>
                <w:color w:val="943634" w:themeColor="accent2" w:themeShade="BF"/>
                <w:szCs w:val="18"/>
                <w:lang w:eastAsia="en-AU"/>
              </w:rPr>
              <w:t>Clarification of Obligations</w:t>
            </w:r>
          </w:p>
        </w:tc>
      </w:tr>
      <w:tr w:rsidR="00DB10E2" w:rsidTr="00DB10E2">
        <w:trPr>
          <w:gridAfter w:val="1"/>
          <w:wAfter w:w="8" w:type="pct"/>
          <w:trHeight w:val="1547"/>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t>1.11</w:t>
            </w:r>
          </w:p>
        </w:tc>
        <w:tc>
          <w:tcPr>
            <w:tcW w:w="1551" w:type="pct"/>
            <w:shd w:val="clear" w:color="auto" w:fill="FFFFFF" w:themeFill="background1"/>
          </w:tcPr>
          <w:p w:rsidR="00DB10E2" w:rsidRDefault="00DB10E2" w:rsidP="00DB10E2">
            <w:pPr>
              <w:rPr>
                <w:rFonts w:cstheme="minorHAnsi"/>
                <w:color w:val="1F497D" w:themeColor="text2"/>
                <w:szCs w:val="20"/>
              </w:rPr>
            </w:pPr>
            <w:r w:rsidRPr="008669C1">
              <w:rPr>
                <w:rFonts w:cstheme="minorHAnsi"/>
                <w:color w:val="1F497D" w:themeColor="text2"/>
                <w:szCs w:val="20"/>
              </w:rPr>
              <w:t xml:space="preserve">Where the Act imposes an obligation on both the insurer and the employer, the licensed insurer must identify who will be responsible for satisfying the required obligation and communicate this to the employer. </w:t>
            </w:r>
          </w:p>
          <w:p w:rsidR="00E51B5C" w:rsidRDefault="00E51B5C" w:rsidP="00DB10E2">
            <w:pPr>
              <w:rPr>
                <w:rFonts w:cstheme="minorHAnsi"/>
                <w:color w:val="1F497D" w:themeColor="text2"/>
                <w:szCs w:val="20"/>
              </w:rPr>
            </w:pPr>
          </w:p>
          <w:p w:rsidR="00DB10E2" w:rsidRPr="00DA7879" w:rsidRDefault="00DB10E2" w:rsidP="00DB10E2">
            <w:pPr>
              <w:jc w:val="both"/>
              <w:rPr>
                <w:rFonts w:cstheme="minorHAnsi"/>
                <w:color w:val="1F497D" w:themeColor="text2"/>
                <w:sz w:val="20"/>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793"/>
          <w:jc w:val="center"/>
        </w:trPr>
        <w:tc>
          <w:tcPr>
            <w:tcW w:w="4992" w:type="pct"/>
            <w:gridSpan w:val="6"/>
            <w:shd w:val="clear" w:color="auto" w:fill="D9D9D9" w:themeFill="background1" w:themeFillShade="D9"/>
            <w:vAlign w:val="center"/>
          </w:tcPr>
          <w:p w:rsidR="00DB10E2" w:rsidRDefault="00DB10E2" w:rsidP="00DB10E2">
            <w:pPr>
              <w:rPr>
                <w:b/>
                <w:sz w:val="18"/>
                <w:szCs w:val="18"/>
                <w:lang w:eastAsia="en-AU"/>
              </w:rPr>
            </w:pPr>
          </w:p>
          <w:p w:rsidR="00DB10E2" w:rsidRPr="008669C1"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t>Exit Provisions</w:t>
            </w:r>
          </w:p>
        </w:tc>
      </w:tr>
      <w:tr w:rsidR="00DB10E2" w:rsidTr="00DB10E2">
        <w:trPr>
          <w:gridAfter w:val="1"/>
          <w:wAfter w:w="8" w:type="pct"/>
          <w:trHeight w:val="935"/>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t>2.1</w:t>
            </w:r>
          </w:p>
        </w:tc>
        <w:tc>
          <w:tcPr>
            <w:tcW w:w="1551" w:type="pct"/>
            <w:shd w:val="clear" w:color="auto" w:fill="FFFFFF" w:themeFill="background1"/>
          </w:tcPr>
          <w:p w:rsidR="00DB10E2" w:rsidRPr="008669C1" w:rsidRDefault="00DB10E2" w:rsidP="00DB10E2">
            <w:pPr>
              <w:rPr>
                <w:rFonts w:cstheme="minorHAnsi"/>
                <w:color w:val="1F497D" w:themeColor="text2"/>
                <w:szCs w:val="20"/>
              </w:rPr>
            </w:pPr>
            <w:r w:rsidRPr="008669C1">
              <w:rPr>
                <w:rFonts w:cstheme="minorHAnsi"/>
                <w:color w:val="1F497D" w:themeColor="text2"/>
                <w:szCs w:val="20"/>
              </w:rPr>
              <w:t>The licensed insurer must apply to the Board to cease being a licensed insurer. An application to cease being a licensed insurer must:</w:t>
            </w:r>
          </w:p>
          <w:p w:rsidR="00DB10E2" w:rsidRPr="005A51EB" w:rsidRDefault="00DB10E2" w:rsidP="00DB10E2">
            <w:pPr>
              <w:pStyle w:val="ListParagraph"/>
              <w:numPr>
                <w:ilvl w:val="0"/>
                <w:numId w:val="58"/>
              </w:numPr>
              <w:rPr>
                <w:rFonts w:cstheme="minorHAnsi"/>
                <w:color w:val="1F497D" w:themeColor="text2"/>
                <w:szCs w:val="20"/>
              </w:rPr>
            </w:pPr>
            <w:r w:rsidRPr="005A51EB">
              <w:rPr>
                <w:rFonts w:cstheme="minorHAnsi"/>
                <w:color w:val="1F497D" w:themeColor="text2"/>
                <w:szCs w:val="20"/>
              </w:rPr>
              <w:t>be made in accordance with any guidelines issued by the Board</w:t>
            </w:r>
          </w:p>
          <w:p w:rsidR="00DB10E2" w:rsidRPr="008669C1" w:rsidRDefault="00DB10E2" w:rsidP="00DB10E2">
            <w:pPr>
              <w:numPr>
                <w:ilvl w:val="0"/>
                <w:numId w:val="58"/>
              </w:numPr>
              <w:rPr>
                <w:rFonts w:cstheme="minorHAnsi"/>
                <w:color w:val="1F497D" w:themeColor="text2"/>
                <w:szCs w:val="20"/>
              </w:rPr>
            </w:pPr>
            <w:r w:rsidRPr="008669C1">
              <w:rPr>
                <w:rFonts w:cstheme="minorHAnsi"/>
                <w:color w:val="1F497D" w:themeColor="text2"/>
                <w:szCs w:val="20"/>
              </w:rPr>
              <w:t>be received by the Board no later than 90 days prior to the date on which the licensed insurer wishes to cease being a licensed insurer.</w:t>
            </w:r>
          </w:p>
          <w:p w:rsidR="00DB10E2" w:rsidRPr="005A51EB" w:rsidRDefault="00DB10E2" w:rsidP="00DB10E2">
            <w:pPr>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5A51EB" w:rsidRDefault="00DB10E2" w:rsidP="00DB10E2">
            <w:pPr>
              <w:jc w:val="both"/>
              <w:rPr>
                <w:rFonts w:cstheme="minorHAnsi"/>
                <w:color w:val="1F497D" w:themeColor="text2"/>
                <w:szCs w:val="20"/>
                <w:lang w:eastAsia="en-AU"/>
              </w:rPr>
            </w:pPr>
            <w:r w:rsidRPr="005A51EB">
              <w:rPr>
                <w:rFonts w:cstheme="minorHAnsi"/>
                <w:color w:val="1F497D" w:themeColor="text2"/>
                <w:szCs w:val="20"/>
                <w:lang w:eastAsia="en-AU"/>
              </w:rPr>
              <w:t>2.2</w:t>
            </w:r>
          </w:p>
        </w:tc>
        <w:tc>
          <w:tcPr>
            <w:tcW w:w="1551" w:type="pct"/>
            <w:shd w:val="clear" w:color="auto" w:fill="FFFFFF" w:themeFill="background1"/>
          </w:tcPr>
          <w:p w:rsidR="00DB10E2" w:rsidRPr="008669C1" w:rsidRDefault="00DB10E2" w:rsidP="00DB10E2">
            <w:pPr>
              <w:rPr>
                <w:rFonts w:cstheme="minorHAnsi"/>
                <w:color w:val="1F497D" w:themeColor="text2"/>
                <w:szCs w:val="20"/>
              </w:rPr>
            </w:pPr>
            <w:r w:rsidRPr="008669C1">
              <w:rPr>
                <w:rFonts w:cstheme="minorHAnsi"/>
                <w:color w:val="1F497D" w:themeColor="text2"/>
                <w:szCs w:val="20"/>
              </w:rPr>
              <w:t>Before ceasing to be a licensed insurer, a licensed insurer must enter into a deed, in a form and substance satisfactory to the Board, pursuant to which the licensed insurer enters into obligations regarding:</w:t>
            </w:r>
          </w:p>
          <w:p w:rsidR="00DB10E2" w:rsidRPr="005A51EB" w:rsidRDefault="00DB10E2" w:rsidP="00DB10E2">
            <w:pPr>
              <w:pStyle w:val="ListParagraph"/>
              <w:numPr>
                <w:ilvl w:val="0"/>
                <w:numId w:val="59"/>
              </w:numPr>
              <w:rPr>
                <w:rFonts w:cstheme="minorHAnsi"/>
                <w:color w:val="1F497D" w:themeColor="text2"/>
                <w:szCs w:val="20"/>
              </w:rPr>
            </w:pPr>
            <w:r w:rsidRPr="005A51EB">
              <w:rPr>
                <w:rFonts w:cstheme="minorHAnsi"/>
                <w:color w:val="1F497D" w:themeColor="text2"/>
                <w:szCs w:val="20"/>
              </w:rPr>
              <w:t>ongoing claims management</w:t>
            </w:r>
          </w:p>
          <w:p w:rsidR="00DB10E2" w:rsidRPr="008669C1" w:rsidRDefault="00DB10E2" w:rsidP="00DB10E2">
            <w:pPr>
              <w:numPr>
                <w:ilvl w:val="0"/>
                <w:numId w:val="59"/>
              </w:numPr>
              <w:contextualSpacing/>
              <w:rPr>
                <w:rFonts w:cstheme="minorHAnsi"/>
                <w:color w:val="1F497D" w:themeColor="text2"/>
                <w:szCs w:val="20"/>
              </w:rPr>
            </w:pPr>
            <w:r w:rsidRPr="008669C1">
              <w:rPr>
                <w:rFonts w:cstheme="minorHAnsi"/>
                <w:color w:val="1F497D" w:themeColor="text2"/>
                <w:szCs w:val="20"/>
              </w:rPr>
              <w:t xml:space="preserve">ongoing provision of workers compensation data for existing claims and future claims. </w:t>
            </w:r>
          </w:p>
          <w:p w:rsidR="00DB10E2" w:rsidRPr="005A51EB" w:rsidRDefault="00DB10E2" w:rsidP="00DB10E2">
            <w:pPr>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597"/>
          <w:jc w:val="center"/>
        </w:trPr>
        <w:tc>
          <w:tcPr>
            <w:tcW w:w="4992" w:type="pct"/>
            <w:gridSpan w:val="6"/>
            <w:shd w:val="clear" w:color="auto" w:fill="D9D9D9" w:themeFill="background1" w:themeFillShade="D9"/>
            <w:vAlign w:val="center"/>
          </w:tcPr>
          <w:p w:rsidR="00DB10E2" w:rsidRPr="000A429B"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t>Provision of Information</w:t>
            </w:r>
            <w:r w:rsidRPr="00051FB3">
              <w:rPr>
                <w:b/>
                <w:color w:val="943634" w:themeColor="accent2" w:themeShade="BF"/>
                <w:sz w:val="20"/>
                <w:szCs w:val="18"/>
                <w:lang w:eastAsia="en-AU"/>
              </w:rPr>
              <w:t xml:space="preserve"> </w:t>
            </w: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Pr>
                <w:rFonts w:cstheme="minorHAnsi"/>
                <w:color w:val="1F497D" w:themeColor="text2"/>
                <w:sz w:val="20"/>
                <w:szCs w:val="20"/>
                <w:lang w:eastAsia="en-AU"/>
              </w:rPr>
              <w:t>3.1</w:t>
            </w:r>
          </w:p>
        </w:tc>
        <w:tc>
          <w:tcPr>
            <w:tcW w:w="1551" w:type="pct"/>
            <w:shd w:val="clear" w:color="auto" w:fill="FFFFFF" w:themeFill="background1"/>
          </w:tcPr>
          <w:p w:rsidR="00DB10E2" w:rsidRPr="005A51EB" w:rsidRDefault="00DB10E2" w:rsidP="002C782C">
            <w:pPr>
              <w:rPr>
                <w:rFonts w:cstheme="minorHAnsi"/>
                <w:color w:val="1F497D" w:themeColor="text2"/>
                <w:sz w:val="20"/>
                <w:szCs w:val="20"/>
              </w:rPr>
            </w:pPr>
            <w:r w:rsidRPr="005A51EB">
              <w:rPr>
                <w:rFonts w:cstheme="minorHAnsi"/>
                <w:color w:val="1F497D" w:themeColor="text2"/>
              </w:rPr>
              <w:t xml:space="preserve">The licensed insurer must establish and maintain systems to ensure that the information it provides to employers, workers and the Board is current and accurate. The systems must be established and maintained in accordance with any guidelines issued by the Board. </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Pr>
                <w:rFonts w:cstheme="minorHAnsi"/>
                <w:color w:val="1F497D" w:themeColor="text2"/>
                <w:sz w:val="20"/>
                <w:szCs w:val="20"/>
                <w:lang w:eastAsia="en-AU"/>
              </w:rPr>
              <w:t>3.2</w:t>
            </w:r>
          </w:p>
        </w:tc>
        <w:tc>
          <w:tcPr>
            <w:tcW w:w="1551" w:type="pct"/>
            <w:shd w:val="clear" w:color="auto" w:fill="FFFFFF" w:themeFill="background1"/>
          </w:tcPr>
          <w:p w:rsidR="00DB10E2" w:rsidRPr="005A51EB" w:rsidRDefault="00DB10E2" w:rsidP="002C782C">
            <w:pPr>
              <w:rPr>
                <w:rFonts w:cstheme="minorHAnsi"/>
                <w:color w:val="1F497D" w:themeColor="text2"/>
                <w:sz w:val="20"/>
                <w:szCs w:val="20"/>
              </w:rPr>
            </w:pPr>
            <w:r w:rsidRPr="005A51EB">
              <w:rPr>
                <w:rFonts w:cstheme="minorHAnsi"/>
                <w:color w:val="1F497D" w:themeColor="text2"/>
              </w:rPr>
              <w:t xml:space="preserve">The licensed insurer must provide information to the employers it indemnifies and their workers in accordance with the requirements set out in Schedule 1 or as directed by the Board. </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Pr>
                <w:rFonts w:cstheme="minorHAnsi"/>
                <w:color w:val="1F497D" w:themeColor="text2"/>
                <w:sz w:val="20"/>
                <w:szCs w:val="20"/>
                <w:lang w:eastAsia="en-AU"/>
              </w:rPr>
              <w:lastRenderedPageBreak/>
              <w:t>3.3</w:t>
            </w:r>
          </w:p>
        </w:tc>
        <w:tc>
          <w:tcPr>
            <w:tcW w:w="1551" w:type="pct"/>
            <w:shd w:val="clear" w:color="auto" w:fill="FFFFFF" w:themeFill="background1"/>
          </w:tcPr>
          <w:p w:rsidR="00DB10E2" w:rsidRPr="005A51EB" w:rsidRDefault="00DB10E2" w:rsidP="00DB10E2">
            <w:pPr>
              <w:rPr>
                <w:rFonts w:cstheme="minorHAnsi"/>
                <w:color w:val="1F497D" w:themeColor="text2"/>
              </w:rPr>
            </w:pPr>
            <w:r w:rsidRPr="005A51EB">
              <w:rPr>
                <w:rFonts w:cstheme="minorHAnsi"/>
                <w:color w:val="1F497D" w:themeColor="text2"/>
              </w:rPr>
              <w:t>The licensed insurer must, as directed by the Board, provide information in writing, on any changes to the Act to:</w:t>
            </w:r>
          </w:p>
          <w:p w:rsidR="00DB10E2" w:rsidRPr="005A51EB" w:rsidRDefault="00DB10E2" w:rsidP="00DB10E2">
            <w:pPr>
              <w:pStyle w:val="ListParagraph"/>
              <w:numPr>
                <w:ilvl w:val="0"/>
                <w:numId w:val="53"/>
              </w:numPr>
              <w:rPr>
                <w:rFonts w:cstheme="minorHAnsi"/>
                <w:color w:val="1F497D" w:themeColor="text2"/>
              </w:rPr>
            </w:pPr>
            <w:r w:rsidRPr="005A51EB">
              <w:rPr>
                <w:rFonts w:cstheme="minorHAnsi"/>
                <w:color w:val="1F497D" w:themeColor="text2"/>
              </w:rPr>
              <w:t>the employers it indemnifies</w:t>
            </w:r>
          </w:p>
          <w:p w:rsidR="00DB10E2" w:rsidRPr="005A51EB" w:rsidRDefault="00DB10E2" w:rsidP="00DB10E2">
            <w:pPr>
              <w:pStyle w:val="ListParagraph"/>
              <w:numPr>
                <w:ilvl w:val="0"/>
                <w:numId w:val="53"/>
              </w:numPr>
              <w:rPr>
                <w:rFonts w:cstheme="minorHAnsi"/>
                <w:color w:val="1F497D" w:themeColor="text2"/>
              </w:rPr>
            </w:pPr>
            <w:r w:rsidRPr="005A51EB">
              <w:rPr>
                <w:rFonts w:cstheme="minorHAnsi"/>
                <w:color w:val="1F497D" w:themeColor="text2"/>
              </w:rPr>
              <w:t>to injured workers with an active claim at the time of any legislative amendment.</w:t>
            </w:r>
          </w:p>
          <w:p w:rsidR="00DB10E2" w:rsidRPr="005A51EB" w:rsidRDefault="00DB10E2" w:rsidP="00DB10E2">
            <w:pPr>
              <w:pStyle w:val="ListParagraph"/>
              <w:ind w:left="360"/>
              <w:rPr>
                <w:rFonts w:cstheme="minorHAnsi"/>
                <w:color w:val="1F497D" w:themeColor="text2"/>
              </w:rPr>
            </w:pPr>
          </w:p>
          <w:p w:rsidR="00DB10E2" w:rsidRPr="005A51EB" w:rsidRDefault="00DB10E2" w:rsidP="00DB10E2">
            <w:pPr>
              <w:ind w:left="1309" w:hanging="1309"/>
              <w:rPr>
                <w:rFonts w:cstheme="minorHAnsi"/>
                <w:color w:val="1F497D" w:themeColor="text2"/>
                <w:sz w:val="20"/>
                <w:szCs w:val="20"/>
              </w:rPr>
            </w:pPr>
            <w:r w:rsidRPr="005A51EB">
              <w:rPr>
                <w:rFonts w:cstheme="minorHAnsi"/>
                <w:color w:val="1F497D" w:themeColor="text2"/>
              </w:rPr>
              <w:t>Information may be provided by letter or by email.</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Pr>
                <w:rFonts w:cstheme="minorHAnsi"/>
                <w:color w:val="1F497D" w:themeColor="text2"/>
                <w:sz w:val="20"/>
                <w:szCs w:val="20"/>
                <w:lang w:eastAsia="en-AU"/>
              </w:rPr>
              <w:t>3.4</w:t>
            </w:r>
          </w:p>
        </w:tc>
        <w:tc>
          <w:tcPr>
            <w:tcW w:w="1551" w:type="pct"/>
            <w:shd w:val="clear" w:color="auto" w:fill="FFFFFF" w:themeFill="background1"/>
          </w:tcPr>
          <w:p w:rsidR="00DB10E2" w:rsidRPr="005A51EB" w:rsidRDefault="00DB10E2" w:rsidP="001E07F6">
            <w:pPr>
              <w:jc w:val="both"/>
              <w:rPr>
                <w:rFonts w:cstheme="minorHAnsi"/>
                <w:color w:val="1F497D" w:themeColor="text2"/>
                <w:sz w:val="20"/>
                <w:szCs w:val="20"/>
              </w:rPr>
            </w:pPr>
            <w:r w:rsidRPr="005A51EB">
              <w:rPr>
                <w:rFonts w:cstheme="minorHAnsi"/>
                <w:color w:val="1F497D" w:themeColor="text2"/>
              </w:rPr>
              <w:t xml:space="preserve">The licensed insurer must provide to the employers it indemnifies any information the Board directs. </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Pr>
                <w:rFonts w:cstheme="minorHAnsi"/>
                <w:color w:val="1F497D" w:themeColor="text2"/>
                <w:sz w:val="20"/>
                <w:szCs w:val="20"/>
                <w:lang w:eastAsia="en-AU"/>
              </w:rPr>
              <w:t>3.5</w:t>
            </w:r>
          </w:p>
        </w:tc>
        <w:tc>
          <w:tcPr>
            <w:tcW w:w="1551" w:type="pct"/>
            <w:shd w:val="clear" w:color="auto" w:fill="FFFFFF" w:themeFill="background1"/>
          </w:tcPr>
          <w:p w:rsidR="00DB10E2" w:rsidRPr="005A51EB" w:rsidRDefault="00DB10E2" w:rsidP="00DB10E2">
            <w:pPr>
              <w:jc w:val="both"/>
              <w:rPr>
                <w:rFonts w:cstheme="minorHAnsi"/>
                <w:color w:val="1F497D" w:themeColor="text2"/>
              </w:rPr>
            </w:pPr>
            <w:r w:rsidRPr="005A51EB">
              <w:rPr>
                <w:rFonts w:cstheme="minorHAnsi"/>
                <w:color w:val="1F497D" w:themeColor="text2"/>
              </w:rPr>
              <w:t>The licensed insurer must provide an approved workers compensation claim form to a worker who requests a form if the employer of that worker is indemnified by the insurer and that employer:</w:t>
            </w:r>
          </w:p>
          <w:p w:rsidR="00DB10E2" w:rsidRPr="005A51EB" w:rsidRDefault="00DB10E2" w:rsidP="00DB10E2">
            <w:pPr>
              <w:jc w:val="both"/>
              <w:rPr>
                <w:rFonts w:cstheme="minorHAnsi"/>
                <w:color w:val="1F497D" w:themeColor="text2"/>
              </w:rPr>
            </w:pPr>
          </w:p>
          <w:p w:rsidR="00DB10E2" w:rsidRPr="005A51EB" w:rsidRDefault="00DB10E2" w:rsidP="00DB10E2">
            <w:pPr>
              <w:pStyle w:val="ListParagraph"/>
              <w:numPr>
                <w:ilvl w:val="0"/>
                <w:numId w:val="60"/>
              </w:numPr>
              <w:jc w:val="both"/>
              <w:rPr>
                <w:rFonts w:cstheme="minorHAnsi"/>
                <w:color w:val="1F497D" w:themeColor="text2"/>
              </w:rPr>
            </w:pPr>
            <w:r w:rsidRPr="005A51EB">
              <w:rPr>
                <w:rFonts w:cstheme="minorHAnsi"/>
                <w:color w:val="1F497D" w:themeColor="text2"/>
              </w:rPr>
              <w:t>no longer exists, or</w:t>
            </w:r>
          </w:p>
          <w:p w:rsidR="00DB10E2" w:rsidRPr="005A51EB" w:rsidRDefault="00DB10E2" w:rsidP="00DB10E2">
            <w:pPr>
              <w:pStyle w:val="ListParagraph"/>
              <w:numPr>
                <w:ilvl w:val="0"/>
                <w:numId w:val="60"/>
              </w:numPr>
              <w:contextualSpacing w:val="0"/>
              <w:jc w:val="both"/>
              <w:rPr>
                <w:rFonts w:cstheme="minorHAnsi"/>
                <w:color w:val="1F497D" w:themeColor="text2"/>
              </w:rPr>
            </w:pPr>
            <w:r w:rsidRPr="005A51EB">
              <w:rPr>
                <w:rFonts w:cstheme="minorHAnsi"/>
                <w:color w:val="1F497D" w:themeColor="text2"/>
              </w:rPr>
              <w:t>cannot be found, or</w:t>
            </w:r>
          </w:p>
          <w:p w:rsidR="00DB10E2" w:rsidRPr="005A51EB" w:rsidRDefault="00DB10E2" w:rsidP="00DB10E2">
            <w:pPr>
              <w:pStyle w:val="ListParagraph"/>
              <w:numPr>
                <w:ilvl w:val="0"/>
                <w:numId w:val="60"/>
              </w:numPr>
              <w:contextualSpacing w:val="0"/>
              <w:jc w:val="both"/>
              <w:rPr>
                <w:rFonts w:cstheme="minorHAnsi"/>
                <w:color w:val="1F497D" w:themeColor="text2"/>
              </w:rPr>
            </w:pPr>
            <w:r w:rsidRPr="005A51EB">
              <w:rPr>
                <w:rFonts w:cstheme="minorHAnsi"/>
                <w:color w:val="1F497D" w:themeColor="text2"/>
              </w:rPr>
              <w:t>has refused to provide a claim form.</w:t>
            </w:r>
          </w:p>
          <w:p w:rsidR="00DB10E2" w:rsidRPr="005A51EB" w:rsidRDefault="00DB10E2" w:rsidP="00DB10E2">
            <w:pPr>
              <w:pStyle w:val="ListParagraph"/>
              <w:ind w:left="1211"/>
              <w:contextualSpacing w:val="0"/>
              <w:jc w:val="both"/>
              <w:rPr>
                <w:rFonts w:cstheme="minorHAnsi"/>
                <w:color w:val="1F497D" w:themeColor="text2"/>
              </w:rPr>
            </w:pPr>
          </w:p>
          <w:p w:rsidR="00DB10E2" w:rsidRPr="00BF7049" w:rsidRDefault="00DB10E2" w:rsidP="00DB10E2">
            <w:pPr>
              <w:jc w:val="both"/>
              <w:rPr>
                <w:rFonts w:cstheme="minorHAnsi"/>
                <w:color w:val="1F497D" w:themeColor="text2"/>
                <w:sz w:val="20"/>
                <w:szCs w:val="20"/>
              </w:rPr>
            </w:pPr>
            <w:r w:rsidRPr="005A51EB">
              <w:rPr>
                <w:rFonts w:cstheme="minorHAnsi"/>
                <w:color w:val="1F497D" w:themeColor="text2"/>
              </w:rPr>
              <w:t>The claim form must be provided not later than 3 business days after the request.</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4992" w:type="pct"/>
            <w:gridSpan w:val="6"/>
            <w:shd w:val="clear" w:color="auto" w:fill="D9D9D9" w:themeFill="background1" w:themeFillShade="D9"/>
            <w:vAlign w:val="center"/>
          </w:tcPr>
          <w:p w:rsidR="00DB10E2" w:rsidRPr="00BF7049"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t>Information and Records Management</w:t>
            </w: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t>4.1</w:t>
            </w:r>
          </w:p>
        </w:tc>
        <w:tc>
          <w:tcPr>
            <w:tcW w:w="1551" w:type="pct"/>
            <w:shd w:val="clear" w:color="auto" w:fill="FFFFFF" w:themeFill="background1"/>
          </w:tcPr>
          <w:p w:rsidR="00DB10E2" w:rsidRPr="007A7EA1" w:rsidRDefault="00DB10E2" w:rsidP="00DB10E2">
            <w:pPr>
              <w:rPr>
                <w:rFonts w:cstheme="minorHAnsi"/>
                <w:color w:val="1F497D" w:themeColor="text2"/>
                <w:szCs w:val="20"/>
              </w:rPr>
            </w:pPr>
            <w:r w:rsidRPr="007A7EA1">
              <w:rPr>
                <w:rFonts w:cstheme="minorHAnsi"/>
                <w:color w:val="1F497D" w:themeColor="text2"/>
                <w:szCs w:val="20"/>
              </w:rPr>
              <w:t xml:space="preserve">The licensed insurer must establish and maintain a documented records management system in respect to the management of records pertaining to its activities as a licensed insurer. </w:t>
            </w:r>
          </w:p>
          <w:p w:rsidR="00DB10E2" w:rsidRPr="007A7EA1" w:rsidRDefault="00DB10E2" w:rsidP="00DB10E2">
            <w:pPr>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lastRenderedPageBreak/>
              <w:t>4.2</w:t>
            </w:r>
          </w:p>
        </w:tc>
        <w:tc>
          <w:tcPr>
            <w:tcW w:w="1551" w:type="pct"/>
            <w:shd w:val="clear" w:color="auto" w:fill="FFFFFF" w:themeFill="background1"/>
          </w:tcPr>
          <w:p w:rsidR="00DB10E2" w:rsidRPr="007A7EA1" w:rsidRDefault="00DB10E2" w:rsidP="00DB10E2">
            <w:pPr>
              <w:rPr>
                <w:rFonts w:cstheme="minorHAnsi"/>
                <w:color w:val="1F497D" w:themeColor="text2"/>
                <w:szCs w:val="20"/>
              </w:rPr>
            </w:pPr>
            <w:r w:rsidRPr="007A7EA1">
              <w:rPr>
                <w:rFonts w:cstheme="minorHAnsi"/>
                <w:color w:val="1F497D" w:themeColor="text2"/>
                <w:szCs w:val="20"/>
              </w:rPr>
              <w:t>The licensed insurer is responsible for ensuring the security of all information relevant to their activities as a licensed insurer. The licensed insurer must:</w:t>
            </w:r>
          </w:p>
          <w:p w:rsidR="00DB10E2" w:rsidRPr="007A7EA1" w:rsidRDefault="00DB10E2" w:rsidP="00DB10E2">
            <w:pPr>
              <w:rPr>
                <w:rFonts w:cstheme="minorHAnsi"/>
                <w:color w:val="1F497D" w:themeColor="text2"/>
                <w:szCs w:val="20"/>
              </w:rPr>
            </w:pPr>
          </w:p>
          <w:p w:rsidR="00DB10E2" w:rsidRPr="007A7EA1" w:rsidRDefault="00DB10E2" w:rsidP="00DB10E2">
            <w:pPr>
              <w:pStyle w:val="ListParagraph"/>
              <w:numPr>
                <w:ilvl w:val="0"/>
                <w:numId w:val="61"/>
              </w:numPr>
              <w:rPr>
                <w:rFonts w:cstheme="minorHAnsi"/>
                <w:color w:val="1F497D" w:themeColor="text2"/>
                <w:szCs w:val="20"/>
              </w:rPr>
            </w:pPr>
            <w:r w:rsidRPr="007A7EA1">
              <w:rPr>
                <w:rFonts w:cstheme="minorHAnsi"/>
                <w:color w:val="1F497D" w:themeColor="text2"/>
                <w:szCs w:val="20"/>
              </w:rPr>
              <w:t>establish and maintain systems and controls to ensure the security of information and compliance with relevant privacy legislation</w:t>
            </w:r>
          </w:p>
          <w:p w:rsidR="00DB10E2" w:rsidRPr="007A7EA1" w:rsidRDefault="00DB10E2" w:rsidP="00DB10E2">
            <w:pPr>
              <w:pStyle w:val="ListParagraph"/>
              <w:numPr>
                <w:ilvl w:val="0"/>
                <w:numId w:val="61"/>
              </w:numPr>
              <w:rPr>
                <w:rFonts w:cstheme="minorHAnsi"/>
                <w:color w:val="1F497D" w:themeColor="text2"/>
                <w:szCs w:val="20"/>
              </w:rPr>
            </w:pPr>
            <w:r w:rsidRPr="007A7EA1">
              <w:rPr>
                <w:rFonts w:cstheme="minorHAnsi"/>
                <w:color w:val="1F497D" w:themeColor="text2"/>
                <w:szCs w:val="20"/>
              </w:rPr>
              <w:t xml:space="preserve">ensure than any third parties have appropriate systems and controls in place to ensure the security of information and compliance with relevant privacy legislation. </w:t>
            </w:r>
          </w:p>
          <w:p w:rsidR="00DB10E2" w:rsidRPr="007A7EA1" w:rsidRDefault="00DB10E2" w:rsidP="00DB10E2">
            <w:pPr>
              <w:rPr>
                <w:rFonts w:cstheme="minorHAnsi"/>
                <w:color w:val="1F497D" w:themeColor="text2"/>
                <w:szCs w:val="20"/>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509"/>
          <w:jc w:val="center"/>
        </w:trPr>
        <w:tc>
          <w:tcPr>
            <w:tcW w:w="4992" w:type="pct"/>
            <w:gridSpan w:val="6"/>
            <w:shd w:val="clear" w:color="auto" w:fill="D9D9D9" w:themeFill="background1" w:themeFillShade="D9"/>
          </w:tcPr>
          <w:p w:rsidR="00DB10E2" w:rsidRPr="002401DB"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t>Disputes/Complaints handling</w:t>
            </w: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lang w:eastAsia="en-AU"/>
              </w:rPr>
            </w:pPr>
            <w:r w:rsidRPr="007A7EA1">
              <w:rPr>
                <w:rFonts w:cstheme="minorHAnsi"/>
                <w:color w:val="1F497D" w:themeColor="text2"/>
                <w:lang w:eastAsia="en-AU"/>
              </w:rPr>
              <w:t>5.1</w:t>
            </w:r>
          </w:p>
        </w:tc>
        <w:tc>
          <w:tcPr>
            <w:tcW w:w="1551" w:type="pct"/>
            <w:shd w:val="clear" w:color="auto" w:fill="FFFFFF" w:themeFill="background1"/>
          </w:tcPr>
          <w:p w:rsidR="00DB10E2" w:rsidRPr="007A7EA1" w:rsidRDefault="00DB10E2" w:rsidP="00DB10E2">
            <w:pPr>
              <w:jc w:val="both"/>
              <w:rPr>
                <w:rFonts w:cstheme="minorHAnsi"/>
                <w:color w:val="1F497D" w:themeColor="text2"/>
              </w:rPr>
            </w:pPr>
            <w:r w:rsidRPr="007A7EA1">
              <w:rPr>
                <w:rFonts w:cstheme="minorHAnsi"/>
                <w:color w:val="1F497D" w:themeColor="text2"/>
              </w:rPr>
              <w:t xml:space="preserve">The licensed insurer must establish and maintain documented policies and procedures for the management of disputes and complaints arising from its activities as a licensed insurer. </w:t>
            </w:r>
          </w:p>
          <w:p w:rsidR="00DB10E2" w:rsidRPr="007A7EA1"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522"/>
          <w:jc w:val="center"/>
        </w:trPr>
        <w:tc>
          <w:tcPr>
            <w:tcW w:w="4992" w:type="pct"/>
            <w:gridSpan w:val="6"/>
            <w:shd w:val="clear" w:color="auto" w:fill="D9D9D9" w:themeFill="background1" w:themeFillShade="D9"/>
          </w:tcPr>
          <w:p w:rsidR="00DB10E2" w:rsidRPr="002401DB"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t>Conflict of Interest</w:t>
            </w: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lang w:eastAsia="en-AU"/>
              </w:rPr>
            </w:pPr>
            <w:r w:rsidRPr="007A7EA1">
              <w:rPr>
                <w:rFonts w:cstheme="minorHAnsi"/>
                <w:color w:val="1F497D" w:themeColor="text2"/>
                <w:lang w:eastAsia="en-AU"/>
              </w:rPr>
              <w:t>6.1</w:t>
            </w:r>
          </w:p>
        </w:tc>
        <w:tc>
          <w:tcPr>
            <w:tcW w:w="1551" w:type="pct"/>
            <w:shd w:val="clear" w:color="auto" w:fill="FFFFFF" w:themeFill="background1"/>
          </w:tcPr>
          <w:p w:rsidR="00DB10E2" w:rsidRPr="007A7EA1" w:rsidRDefault="00DB10E2" w:rsidP="00DB10E2">
            <w:pPr>
              <w:rPr>
                <w:rFonts w:cstheme="minorHAnsi"/>
                <w:color w:val="1F497D" w:themeColor="text2"/>
              </w:rPr>
            </w:pPr>
            <w:r w:rsidRPr="007A7EA1">
              <w:rPr>
                <w:rFonts w:cstheme="minorHAnsi"/>
                <w:color w:val="1F497D" w:themeColor="text2"/>
              </w:rPr>
              <w:t>The licensed insurer must:</w:t>
            </w:r>
          </w:p>
          <w:p w:rsidR="00DB10E2" w:rsidRPr="007A7EA1" w:rsidRDefault="00DB10E2" w:rsidP="00DB10E2">
            <w:pPr>
              <w:rPr>
                <w:rFonts w:cstheme="minorHAnsi"/>
                <w:color w:val="1F497D" w:themeColor="text2"/>
              </w:rPr>
            </w:pPr>
          </w:p>
          <w:p w:rsidR="00DB10E2" w:rsidRPr="007A7EA1" w:rsidRDefault="00DB10E2" w:rsidP="00DB10E2">
            <w:pPr>
              <w:pStyle w:val="ListParagraph"/>
              <w:numPr>
                <w:ilvl w:val="0"/>
                <w:numId w:val="62"/>
              </w:numPr>
              <w:rPr>
                <w:rFonts w:cstheme="minorHAnsi"/>
                <w:color w:val="1F497D" w:themeColor="text2"/>
              </w:rPr>
            </w:pPr>
            <w:r w:rsidRPr="007A7EA1">
              <w:rPr>
                <w:rFonts w:cstheme="minorHAnsi"/>
                <w:color w:val="1F497D" w:themeColor="text2"/>
              </w:rPr>
              <w:t>have documented policies and procedures in place to identify and manage conflict of interest.</w:t>
            </w:r>
          </w:p>
          <w:p w:rsidR="00DB10E2" w:rsidRPr="007A7EA1" w:rsidRDefault="00DB10E2" w:rsidP="00DB10E2">
            <w:pPr>
              <w:pStyle w:val="ListParagraph"/>
              <w:numPr>
                <w:ilvl w:val="0"/>
                <w:numId w:val="62"/>
              </w:numPr>
              <w:rPr>
                <w:rFonts w:cstheme="minorHAnsi"/>
                <w:color w:val="1F497D" w:themeColor="text2"/>
              </w:rPr>
            </w:pPr>
            <w:r w:rsidRPr="007A7EA1">
              <w:rPr>
                <w:rFonts w:cstheme="minorHAnsi"/>
                <w:color w:val="1F497D" w:themeColor="text2"/>
              </w:rPr>
              <w:t xml:space="preserve">as soon as practicable, but no later than 14 days, following the identification of a conflict of interest, either real or perceived, relating to the Insurer’s activities as a licensed insurer, notify the Board in writing of the conflict and what action is being taken to manage it.  </w:t>
            </w:r>
          </w:p>
          <w:p w:rsidR="00DB10E2" w:rsidRPr="007A7EA1" w:rsidRDefault="00DB10E2" w:rsidP="00DB10E2">
            <w:pPr>
              <w:jc w:val="both"/>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732"/>
          <w:jc w:val="center"/>
        </w:trPr>
        <w:tc>
          <w:tcPr>
            <w:tcW w:w="4992" w:type="pct"/>
            <w:gridSpan w:val="6"/>
            <w:shd w:val="clear" w:color="auto" w:fill="D9D9D9" w:themeFill="background1" w:themeFillShade="D9"/>
            <w:vAlign w:val="center"/>
          </w:tcPr>
          <w:p w:rsidR="00DB10E2" w:rsidRPr="002401DB"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lastRenderedPageBreak/>
              <w:t>Injury Management Program</w:t>
            </w: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sidRPr="007A7EA1">
              <w:rPr>
                <w:rFonts w:cstheme="minorHAnsi"/>
                <w:color w:val="1F497D" w:themeColor="text2"/>
                <w:szCs w:val="20"/>
                <w:lang w:eastAsia="en-AU"/>
              </w:rPr>
              <w:t>7.1</w:t>
            </w:r>
          </w:p>
        </w:tc>
        <w:tc>
          <w:tcPr>
            <w:tcW w:w="1551" w:type="pct"/>
            <w:shd w:val="clear" w:color="auto" w:fill="FFFFFF" w:themeFill="background1"/>
          </w:tcPr>
          <w:p w:rsidR="00DB10E2" w:rsidRPr="00FE36D0" w:rsidRDefault="00DB10E2" w:rsidP="00DB10E2">
            <w:pPr>
              <w:rPr>
                <w:rFonts w:cstheme="minorHAnsi"/>
                <w:color w:val="365F91" w:themeColor="accent1" w:themeShade="BF"/>
              </w:rPr>
            </w:pPr>
            <w:r w:rsidRPr="00FE36D0">
              <w:rPr>
                <w:rFonts w:cstheme="minorHAnsi"/>
                <w:color w:val="365F91" w:themeColor="accent1" w:themeShade="BF"/>
              </w:rPr>
              <w:t>The licensed insurer must:</w:t>
            </w:r>
          </w:p>
          <w:p w:rsidR="00DB10E2" w:rsidRPr="00FE36D0" w:rsidRDefault="00DB10E2" w:rsidP="00DB10E2">
            <w:pPr>
              <w:rPr>
                <w:rFonts w:cstheme="minorHAnsi"/>
                <w:color w:val="365F91" w:themeColor="accent1" w:themeShade="BF"/>
              </w:rPr>
            </w:pPr>
          </w:p>
          <w:p w:rsidR="00DB10E2" w:rsidRPr="00FE36D0" w:rsidRDefault="00DB10E2" w:rsidP="00DB10E2">
            <w:pPr>
              <w:pStyle w:val="ListParagraph"/>
              <w:numPr>
                <w:ilvl w:val="0"/>
                <w:numId w:val="63"/>
              </w:numPr>
              <w:rPr>
                <w:rFonts w:cstheme="minorHAnsi"/>
                <w:color w:val="365F91" w:themeColor="accent1" w:themeShade="BF"/>
              </w:rPr>
            </w:pPr>
            <w:r w:rsidRPr="00FE36D0">
              <w:rPr>
                <w:rFonts w:cstheme="minorHAnsi"/>
                <w:color w:val="365F91" w:themeColor="accent1" w:themeShade="BF"/>
              </w:rPr>
              <w:t>ensure that there is an Injury Management Program in respect of each employer it insures</w:t>
            </w:r>
          </w:p>
          <w:p w:rsidR="00DB10E2" w:rsidRPr="00FE36D0" w:rsidRDefault="00DB10E2" w:rsidP="00DB10E2">
            <w:pPr>
              <w:pStyle w:val="ListParagraph"/>
              <w:numPr>
                <w:ilvl w:val="0"/>
                <w:numId w:val="63"/>
              </w:numPr>
              <w:rPr>
                <w:rFonts w:cstheme="minorHAnsi"/>
                <w:color w:val="365F91" w:themeColor="accent1" w:themeShade="BF"/>
              </w:rPr>
            </w:pPr>
            <w:r w:rsidRPr="00FE36D0">
              <w:rPr>
                <w:rFonts w:cstheme="minorHAnsi"/>
                <w:color w:val="365F91" w:themeColor="accent1" w:themeShade="BF"/>
              </w:rPr>
              <w:t>ensure that it complies with the approved Injury Management Program</w:t>
            </w:r>
          </w:p>
          <w:p w:rsidR="00DB10E2" w:rsidRPr="00FE36D0" w:rsidRDefault="00DB10E2" w:rsidP="00DB10E2">
            <w:pPr>
              <w:pStyle w:val="ListParagraph"/>
              <w:numPr>
                <w:ilvl w:val="0"/>
                <w:numId w:val="63"/>
              </w:numPr>
              <w:rPr>
                <w:rFonts w:cstheme="minorHAnsi"/>
                <w:color w:val="365F91" w:themeColor="accent1" w:themeShade="BF"/>
              </w:rPr>
            </w:pPr>
            <w:r w:rsidRPr="00FE36D0">
              <w:rPr>
                <w:rFonts w:cstheme="minorHAnsi"/>
                <w:color w:val="365F91" w:themeColor="accent1" w:themeShade="BF"/>
              </w:rPr>
              <w:t xml:space="preserve">ensure that employers are provided with sufficient information in respect to the approved Injury Management program to ensure the employer’s knowledge of and compliance with the Injury Management Program. </w:t>
            </w:r>
          </w:p>
          <w:p w:rsidR="00DB10E2" w:rsidRPr="00FE36D0" w:rsidRDefault="00DB10E2" w:rsidP="00DB10E2">
            <w:pPr>
              <w:rPr>
                <w:rFonts w:cstheme="minorHAnsi"/>
                <w:color w:val="365F91" w:themeColor="accent1" w:themeShade="BF"/>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sidRPr="007A7EA1">
              <w:rPr>
                <w:rFonts w:cstheme="minorHAnsi"/>
                <w:color w:val="1F497D" w:themeColor="text2"/>
                <w:szCs w:val="20"/>
                <w:lang w:eastAsia="en-AU"/>
              </w:rPr>
              <w:t>7.2</w:t>
            </w:r>
          </w:p>
        </w:tc>
        <w:tc>
          <w:tcPr>
            <w:tcW w:w="1551" w:type="pct"/>
            <w:shd w:val="clear" w:color="auto" w:fill="FFFFFF" w:themeFill="background1"/>
          </w:tcPr>
          <w:p w:rsidR="00DB10E2" w:rsidRPr="00FE36D0" w:rsidRDefault="00DB10E2" w:rsidP="00DB10E2">
            <w:pPr>
              <w:rPr>
                <w:rFonts w:cstheme="minorHAnsi"/>
                <w:color w:val="365F91" w:themeColor="accent1" w:themeShade="BF"/>
              </w:rPr>
            </w:pPr>
            <w:r w:rsidRPr="00FE36D0">
              <w:rPr>
                <w:rFonts w:cstheme="minorHAnsi"/>
                <w:color w:val="365F91" w:themeColor="accent1" w:themeShade="BF"/>
              </w:rPr>
              <w:t>The licensed insurer must establish and implement a system to conduct an annual review of its approved Injury Management Program to ensure consistency with legislation, Injury Management Program Guidelines issued by the Board and the insurer’s current claims and injury management practices.</w:t>
            </w:r>
          </w:p>
          <w:p w:rsidR="00DB10E2" w:rsidRPr="00FE36D0" w:rsidRDefault="00DB10E2" w:rsidP="00DB10E2">
            <w:pPr>
              <w:rPr>
                <w:rFonts w:cstheme="minorHAnsi"/>
                <w:color w:val="365F91" w:themeColor="accent1" w:themeShade="BF"/>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510"/>
          <w:jc w:val="center"/>
        </w:trPr>
        <w:tc>
          <w:tcPr>
            <w:tcW w:w="4992" w:type="pct"/>
            <w:gridSpan w:val="6"/>
            <w:shd w:val="clear" w:color="auto" w:fill="F2F2F2" w:themeFill="background1" w:themeFillShade="F2"/>
            <w:vAlign w:val="center"/>
          </w:tcPr>
          <w:p w:rsidR="00DB10E2" w:rsidRPr="00FE36D0" w:rsidRDefault="00DB10E2" w:rsidP="00DB10E2">
            <w:pPr>
              <w:ind w:left="1440"/>
              <w:rPr>
                <w:b/>
                <w:i/>
                <w:sz w:val="18"/>
                <w:szCs w:val="18"/>
                <w:lang w:eastAsia="en-AU"/>
              </w:rPr>
            </w:pPr>
            <w:r w:rsidRPr="00FE36D0">
              <w:rPr>
                <w:b/>
                <w:i/>
                <w:color w:val="943634" w:themeColor="accent2" w:themeShade="BF"/>
                <w:szCs w:val="18"/>
                <w:lang w:eastAsia="en-AU"/>
              </w:rPr>
              <w:t>Return to Work</w:t>
            </w: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sidRPr="007A7EA1">
              <w:rPr>
                <w:rFonts w:cstheme="minorHAnsi"/>
                <w:color w:val="1F497D" w:themeColor="text2"/>
                <w:szCs w:val="20"/>
                <w:lang w:eastAsia="en-AU"/>
              </w:rPr>
              <w:t>7.3</w:t>
            </w:r>
          </w:p>
        </w:tc>
        <w:tc>
          <w:tcPr>
            <w:tcW w:w="1551" w:type="pct"/>
            <w:shd w:val="clear" w:color="auto" w:fill="FFFFFF" w:themeFill="background1"/>
          </w:tcPr>
          <w:p w:rsidR="00DB10E2" w:rsidRPr="00FE36D0" w:rsidRDefault="00DB10E2" w:rsidP="00DB10E2">
            <w:pPr>
              <w:rPr>
                <w:rFonts w:cstheme="minorHAnsi"/>
                <w:color w:val="365F91" w:themeColor="accent1" w:themeShade="BF"/>
              </w:rPr>
            </w:pPr>
            <w:r w:rsidRPr="00FE36D0">
              <w:rPr>
                <w:rFonts w:cstheme="minorHAnsi"/>
                <w:color w:val="365F91" w:themeColor="accent1" w:themeShade="BF"/>
              </w:rPr>
              <w:t>The licensed insurer must ensure the policies, procedures and systems documented in the approved Injury Management Program are applied equitably and transparently to ensure that in all instances its primary aim is the recovery of, and return to work of injured workers and that all decisions made relating to injury management are made in the best interests of the worker.</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sidRPr="007A7EA1">
              <w:rPr>
                <w:rFonts w:cstheme="minorHAnsi"/>
                <w:color w:val="1F497D" w:themeColor="text2"/>
                <w:szCs w:val="20"/>
                <w:lang w:eastAsia="en-AU"/>
              </w:rPr>
              <w:lastRenderedPageBreak/>
              <w:t>7.4</w:t>
            </w:r>
          </w:p>
        </w:tc>
        <w:tc>
          <w:tcPr>
            <w:tcW w:w="1551" w:type="pct"/>
            <w:shd w:val="clear" w:color="auto" w:fill="FFFFFF" w:themeFill="background1"/>
          </w:tcPr>
          <w:p w:rsidR="00DB10E2" w:rsidRPr="00FE36D0" w:rsidRDefault="00DB10E2" w:rsidP="00DB10E2">
            <w:pPr>
              <w:jc w:val="both"/>
              <w:rPr>
                <w:rFonts w:cstheme="minorHAnsi"/>
                <w:color w:val="365F91" w:themeColor="accent1" w:themeShade="BF"/>
              </w:rPr>
            </w:pPr>
            <w:r w:rsidRPr="00FE36D0">
              <w:rPr>
                <w:rFonts w:cstheme="minorHAnsi"/>
                <w:color w:val="365F91" w:themeColor="accent1" w:themeShade="BF"/>
              </w:rPr>
              <w:t>The licensed insurer must apply the Return To Work Hierarchy when assisting an injured worker to return to work:</w:t>
            </w:r>
          </w:p>
          <w:p w:rsidR="00DB10E2" w:rsidRPr="00FE36D0" w:rsidRDefault="00DB10E2" w:rsidP="00DB10E2">
            <w:pPr>
              <w:pStyle w:val="ListParagraph"/>
              <w:numPr>
                <w:ilvl w:val="0"/>
                <w:numId w:val="64"/>
              </w:numPr>
              <w:jc w:val="both"/>
              <w:rPr>
                <w:rStyle w:val="Strong"/>
                <w:rFonts w:asciiTheme="minorHAnsi" w:hAnsiTheme="minorHAnsi" w:cstheme="minorHAnsi"/>
                <w:b w:val="0"/>
                <w:color w:val="365F91" w:themeColor="accent1" w:themeShade="BF"/>
              </w:rPr>
            </w:pPr>
            <w:r w:rsidRPr="00FE36D0">
              <w:rPr>
                <w:rStyle w:val="Strong"/>
                <w:rFonts w:asciiTheme="minorHAnsi" w:hAnsiTheme="minorHAnsi" w:cstheme="minorHAnsi"/>
                <w:b w:val="0"/>
                <w:color w:val="365F91" w:themeColor="accent1" w:themeShade="BF"/>
              </w:rPr>
              <w:t>Return to work, same employer, same job</w:t>
            </w:r>
          </w:p>
          <w:p w:rsidR="00DB10E2" w:rsidRPr="00FE36D0" w:rsidRDefault="00DB10E2" w:rsidP="00DB10E2">
            <w:pPr>
              <w:pStyle w:val="ListParagraph"/>
              <w:numPr>
                <w:ilvl w:val="0"/>
                <w:numId w:val="64"/>
              </w:numPr>
              <w:jc w:val="both"/>
              <w:rPr>
                <w:rStyle w:val="Strong"/>
                <w:rFonts w:asciiTheme="minorHAnsi" w:hAnsiTheme="minorHAnsi" w:cstheme="minorHAnsi"/>
                <w:b w:val="0"/>
                <w:color w:val="365F91" w:themeColor="accent1" w:themeShade="BF"/>
              </w:rPr>
            </w:pPr>
            <w:r w:rsidRPr="00FE36D0">
              <w:rPr>
                <w:rStyle w:val="Strong"/>
                <w:rFonts w:asciiTheme="minorHAnsi" w:hAnsiTheme="minorHAnsi" w:cstheme="minorHAnsi"/>
                <w:b w:val="0"/>
                <w:color w:val="365F91" w:themeColor="accent1" w:themeShade="BF"/>
              </w:rPr>
              <w:t>Return to work, same employer, different job</w:t>
            </w:r>
          </w:p>
          <w:p w:rsidR="00DB10E2" w:rsidRPr="00FE36D0" w:rsidRDefault="00DB10E2" w:rsidP="00DB10E2">
            <w:pPr>
              <w:pStyle w:val="ListParagraph"/>
              <w:numPr>
                <w:ilvl w:val="0"/>
                <w:numId w:val="64"/>
              </w:numPr>
              <w:jc w:val="both"/>
              <w:rPr>
                <w:rStyle w:val="Strong"/>
                <w:rFonts w:asciiTheme="minorHAnsi" w:hAnsiTheme="minorHAnsi" w:cstheme="minorHAnsi"/>
                <w:b w:val="0"/>
                <w:color w:val="365F91" w:themeColor="accent1" w:themeShade="BF"/>
              </w:rPr>
            </w:pPr>
            <w:r w:rsidRPr="00FE36D0">
              <w:rPr>
                <w:rStyle w:val="Strong"/>
                <w:rFonts w:asciiTheme="minorHAnsi" w:hAnsiTheme="minorHAnsi" w:cstheme="minorHAnsi"/>
                <w:b w:val="0"/>
                <w:color w:val="365F91" w:themeColor="accent1" w:themeShade="BF"/>
              </w:rPr>
              <w:t>Return to work, different employer, same job</w:t>
            </w:r>
          </w:p>
          <w:p w:rsidR="00DB10E2" w:rsidRPr="001E07F6" w:rsidRDefault="00DB10E2" w:rsidP="001E07F6">
            <w:pPr>
              <w:pStyle w:val="ListParagraph"/>
              <w:numPr>
                <w:ilvl w:val="0"/>
                <w:numId w:val="64"/>
              </w:numPr>
              <w:contextualSpacing w:val="0"/>
              <w:jc w:val="both"/>
              <w:rPr>
                <w:rStyle w:val="Strong"/>
                <w:rFonts w:asciiTheme="minorHAnsi" w:hAnsiTheme="minorHAnsi" w:cstheme="minorHAnsi"/>
                <w:b w:val="0"/>
                <w:bCs w:val="0"/>
                <w:color w:val="365F91" w:themeColor="accent1" w:themeShade="BF"/>
              </w:rPr>
            </w:pPr>
            <w:r w:rsidRPr="00FE36D0">
              <w:rPr>
                <w:rStyle w:val="Strong"/>
                <w:rFonts w:asciiTheme="minorHAnsi" w:hAnsiTheme="minorHAnsi" w:cstheme="minorHAnsi"/>
                <w:b w:val="0"/>
                <w:color w:val="365F91" w:themeColor="accent1" w:themeShade="BF"/>
              </w:rPr>
              <w:t>Return to work, different employer, different job</w:t>
            </w:r>
          </w:p>
          <w:p w:rsidR="001E07F6" w:rsidRPr="00FE36D0" w:rsidRDefault="001E07F6" w:rsidP="001E07F6">
            <w:pPr>
              <w:pStyle w:val="ListParagraph"/>
              <w:ind w:left="360"/>
              <w:contextualSpacing w:val="0"/>
              <w:jc w:val="both"/>
              <w:rPr>
                <w:rFonts w:cstheme="minorHAnsi"/>
                <w:color w:val="365F91" w:themeColor="accent1" w:themeShade="BF"/>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465"/>
          <w:jc w:val="center"/>
        </w:trPr>
        <w:tc>
          <w:tcPr>
            <w:tcW w:w="4992" w:type="pct"/>
            <w:gridSpan w:val="6"/>
            <w:shd w:val="clear" w:color="auto" w:fill="F2F2F2" w:themeFill="background1" w:themeFillShade="F2"/>
            <w:vAlign w:val="center"/>
          </w:tcPr>
          <w:p w:rsidR="00DB10E2" w:rsidRPr="00601FB0" w:rsidRDefault="00DB10E2" w:rsidP="00DB10E2">
            <w:pPr>
              <w:ind w:left="1440"/>
              <w:rPr>
                <w:b/>
                <w:sz w:val="18"/>
                <w:szCs w:val="18"/>
                <w:lang w:eastAsia="en-AU"/>
              </w:rPr>
            </w:pPr>
            <w:r w:rsidRPr="00FE36D0">
              <w:rPr>
                <w:b/>
                <w:i/>
                <w:color w:val="943634" w:themeColor="accent2" w:themeShade="BF"/>
                <w:szCs w:val="18"/>
                <w:lang w:eastAsia="en-AU"/>
              </w:rPr>
              <w:t>Injury Management Co-Ordinator</w:t>
            </w: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t>7.5</w:t>
            </w:r>
          </w:p>
        </w:tc>
        <w:tc>
          <w:tcPr>
            <w:tcW w:w="1551" w:type="pct"/>
            <w:shd w:val="clear" w:color="auto" w:fill="FFFFFF" w:themeFill="background1"/>
          </w:tcPr>
          <w:p w:rsidR="00DB10E2" w:rsidRPr="00051FB3" w:rsidRDefault="00DB10E2" w:rsidP="00DB10E2">
            <w:pPr>
              <w:rPr>
                <w:rFonts w:cstheme="minorHAnsi"/>
                <w:color w:val="1F497D" w:themeColor="text2"/>
              </w:rPr>
            </w:pPr>
            <w:r w:rsidRPr="00051FB3">
              <w:rPr>
                <w:rFonts w:cstheme="minorHAnsi"/>
                <w:color w:val="1F497D" w:themeColor="text2"/>
              </w:rPr>
              <w:t>The licensed insurer must not impede, obstruct or prevent an appointed injury management co-ordinator from performing his or her functions under the Act.</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t>7.6</w:t>
            </w:r>
          </w:p>
        </w:tc>
        <w:tc>
          <w:tcPr>
            <w:tcW w:w="1551" w:type="pct"/>
            <w:shd w:val="clear" w:color="auto" w:fill="FFFFFF" w:themeFill="background1"/>
          </w:tcPr>
          <w:p w:rsidR="00DB10E2" w:rsidRPr="00051FB3" w:rsidRDefault="00DB10E2" w:rsidP="00DB10E2">
            <w:pPr>
              <w:rPr>
                <w:rFonts w:cstheme="minorHAnsi"/>
                <w:color w:val="1F497D" w:themeColor="text2"/>
              </w:rPr>
            </w:pPr>
            <w:r w:rsidRPr="00051FB3">
              <w:rPr>
                <w:rFonts w:cstheme="minorHAnsi"/>
                <w:color w:val="1F497D" w:themeColor="text2"/>
              </w:rPr>
              <w:t>The licensed insurer must develop and implement an internal dispute management procedure to manage internal disputes concerning the work or recommendations made by an injury management co-ordinator. Such procedures must be available and communicated to any appointed injury management co-ordinator.</w:t>
            </w:r>
          </w:p>
          <w:p w:rsidR="00DB10E2" w:rsidRPr="00051FB3"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766"/>
          <w:jc w:val="center"/>
        </w:trPr>
        <w:tc>
          <w:tcPr>
            <w:tcW w:w="4992" w:type="pct"/>
            <w:gridSpan w:val="6"/>
            <w:shd w:val="clear" w:color="auto" w:fill="D9D9D9" w:themeFill="background1" w:themeFillShade="D9"/>
            <w:vAlign w:val="center"/>
          </w:tcPr>
          <w:p w:rsidR="00DB10E2" w:rsidRPr="00051FB3"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t>Claims Management</w:t>
            </w:r>
            <w:r>
              <w:rPr>
                <w:b/>
                <w:sz w:val="18"/>
                <w:szCs w:val="18"/>
                <w:lang w:eastAsia="en-AU"/>
              </w:rPr>
              <w:t xml:space="preserve"> </w:t>
            </w: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sidRPr="007A7EA1">
              <w:rPr>
                <w:rFonts w:cstheme="minorHAnsi"/>
                <w:color w:val="1F497D" w:themeColor="text2"/>
                <w:szCs w:val="20"/>
                <w:lang w:eastAsia="en-AU"/>
              </w:rPr>
              <w:t>8.1</w:t>
            </w:r>
          </w:p>
        </w:tc>
        <w:tc>
          <w:tcPr>
            <w:tcW w:w="1551" w:type="pct"/>
            <w:shd w:val="clear" w:color="auto" w:fill="FFFFFF" w:themeFill="background1"/>
          </w:tcPr>
          <w:p w:rsidR="00DB10E2" w:rsidRPr="00051FB3" w:rsidRDefault="00DB10E2" w:rsidP="00DB10E2">
            <w:pPr>
              <w:rPr>
                <w:rFonts w:cstheme="minorHAnsi"/>
                <w:color w:val="1F497D" w:themeColor="text2"/>
              </w:rPr>
            </w:pPr>
            <w:r w:rsidRPr="00051FB3">
              <w:rPr>
                <w:rFonts w:cstheme="minorHAnsi"/>
                <w:color w:val="1F497D" w:themeColor="text2"/>
              </w:rPr>
              <w:t>The licensed insurer must establish and maintain documented policies and procedures for the management of claims. The policies and procedures must be established and maintained in accordance with any guidelines issued by the Board.</w:t>
            </w:r>
          </w:p>
          <w:p w:rsidR="00DB10E2" w:rsidRDefault="00DB10E2" w:rsidP="00DB10E2">
            <w:pPr>
              <w:rPr>
                <w:rFonts w:cstheme="minorHAnsi"/>
                <w:color w:val="1F497D" w:themeColor="text2"/>
              </w:rPr>
            </w:pPr>
          </w:p>
          <w:p w:rsidR="001E07F6" w:rsidRDefault="001E07F6" w:rsidP="00DB10E2">
            <w:pPr>
              <w:rPr>
                <w:rFonts w:cstheme="minorHAnsi"/>
                <w:color w:val="1F497D" w:themeColor="text2"/>
              </w:rPr>
            </w:pPr>
          </w:p>
          <w:p w:rsidR="00A51BAE" w:rsidRPr="00051FB3" w:rsidRDefault="00A51BAE"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489"/>
          <w:jc w:val="center"/>
        </w:trPr>
        <w:tc>
          <w:tcPr>
            <w:tcW w:w="4992" w:type="pct"/>
            <w:gridSpan w:val="6"/>
            <w:shd w:val="clear" w:color="auto" w:fill="F2F2F2" w:themeFill="background1" w:themeFillShade="F2"/>
            <w:vAlign w:val="center"/>
          </w:tcPr>
          <w:p w:rsidR="00DB10E2" w:rsidRPr="00601FB0" w:rsidRDefault="00DB10E2" w:rsidP="00DB10E2">
            <w:pPr>
              <w:ind w:left="1440"/>
              <w:rPr>
                <w:b/>
                <w:sz w:val="18"/>
                <w:szCs w:val="18"/>
                <w:lang w:eastAsia="en-AU"/>
              </w:rPr>
            </w:pPr>
            <w:r w:rsidRPr="00051FB3">
              <w:rPr>
                <w:b/>
                <w:i/>
                <w:color w:val="943634" w:themeColor="accent2" w:themeShade="BF"/>
                <w:szCs w:val="18"/>
                <w:lang w:eastAsia="en-AU"/>
              </w:rPr>
              <w:lastRenderedPageBreak/>
              <w:t>Changes in entitlements</w:t>
            </w: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t>8.2</w:t>
            </w:r>
          </w:p>
        </w:tc>
        <w:tc>
          <w:tcPr>
            <w:tcW w:w="1551" w:type="pct"/>
            <w:shd w:val="clear" w:color="auto" w:fill="FFFFFF" w:themeFill="background1"/>
          </w:tcPr>
          <w:p w:rsidR="00DB10E2" w:rsidRPr="00051FB3" w:rsidRDefault="00DB10E2" w:rsidP="00DB10E2">
            <w:pPr>
              <w:rPr>
                <w:rFonts w:cstheme="minorHAnsi"/>
                <w:color w:val="1F497D" w:themeColor="text2"/>
              </w:rPr>
            </w:pPr>
            <w:r w:rsidRPr="00051FB3">
              <w:rPr>
                <w:rFonts w:cstheme="minorHAnsi"/>
                <w:color w:val="1F497D" w:themeColor="text2"/>
              </w:rPr>
              <w:t>The licensed insurer must provide a written explanation to employers and claimants when step down provisions are applied to weekly payments. The explanation must be provided at least 14 days prior to the change occurring.</w:t>
            </w:r>
          </w:p>
          <w:p w:rsidR="00DB10E2" w:rsidRPr="00051FB3"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t>8.3</w:t>
            </w:r>
          </w:p>
        </w:tc>
        <w:tc>
          <w:tcPr>
            <w:tcW w:w="1551" w:type="pct"/>
            <w:shd w:val="clear" w:color="auto" w:fill="FFFFFF" w:themeFill="background1"/>
          </w:tcPr>
          <w:p w:rsidR="00DB10E2" w:rsidRPr="00051FB3" w:rsidRDefault="00DB10E2" w:rsidP="00DB10E2">
            <w:pPr>
              <w:rPr>
                <w:rFonts w:cstheme="minorHAnsi"/>
                <w:color w:val="1F497D" w:themeColor="text2"/>
              </w:rPr>
            </w:pPr>
            <w:r w:rsidRPr="00051FB3">
              <w:rPr>
                <w:rFonts w:cstheme="minorHAnsi"/>
                <w:color w:val="1F497D" w:themeColor="text2"/>
              </w:rPr>
              <w:t>Where an insurer intends to take any action to reduce, suspend or terminate a workers entitlement to weekly compensation the insurer must, in addition to any action required by the Act:</w:t>
            </w:r>
          </w:p>
          <w:p w:rsidR="00DB10E2" w:rsidRPr="00051FB3" w:rsidRDefault="00DB10E2" w:rsidP="00DB10E2">
            <w:pPr>
              <w:pStyle w:val="ListParagraph"/>
              <w:numPr>
                <w:ilvl w:val="0"/>
                <w:numId w:val="65"/>
              </w:numPr>
              <w:rPr>
                <w:rFonts w:cstheme="minorHAnsi"/>
                <w:color w:val="1F497D" w:themeColor="text2"/>
              </w:rPr>
            </w:pPr>
            <w:r w:rsidRPr="00051FB3">
              <w:rPr>
                <w:rFonts w:cstheme="minorHAnsi"/>
                <w:color w:val="1F497D" w:themeColor="text2"/>
              </w:rPr>
              <w:t>ensure the decision is reviewed by a senior manager (for example: team leader,  manager, supervisor), and that the senior manager has considered whether the action is reasonable having regard to the relevant provisions of the Act and the individual circumstances of the worker</w:t>
            </w:r>
          </w:p>
          <w:p w:rsidR="00DB10E2" w:rsidRPr="00051FB3" w:rsidRDefault="00DB10E2" w:rsidP="00DB10E2">
            <w:pPr>
              <w:pStyle w:val="ListParagraph"/>
              <w:numPr>
                <w:ilvl w:val="0"/>
                <w:numId w:val="65"/>
              </w:numPr>
              <w:rPr>
                <w:rFonts w:cstheme="minorHAnsi"/>
                <w:color w:val="1F497D" w:themeColor="text2"/>
              </w:rPr>
            </w:pPr>
            <w:r w:rsidRPr="00051FB3">
              <w:rPr>
                <w:rFonts w:cstheme="minorHAnsi"/>
                <w:color w:val="1F497D" w:themeColor="text2"/>
              </w:rPr>
              <w:t>ensure that the reason(s) for the action have been documented</w:t>
            </w:r>
          </w:p>
          <w:p w:rsidR="00DB10E2" w:rsidRPr="00051FB3" w:rsidRDefault="00DB10E2" w:rsidP="00DB10E2">
            <w:pPr>
              <w:pStyle w:val="ListParagraph"/>
              <w:numPr>
                <w:ilvl w:val="0"/>
                <w:numId w:val="65"/>
              </w:numPr>
              <w:rPr>
                <w:rFonts w:cstheme="minorHAnsi"/>
                <w:color w:val="1F497D" w:themeColor="text2"/>
              </w:rPr>
            </w:pPr>
            <w:r w:rsidRPr="00051FB3">
              <w:rPr>
                <w:rFonts w:cstheme="minorHAnsi"/>
                <w:color w:val="1F497D" w:themeColor="text2"/>
              </w:rPr>
              <w:t>ensure the employer has been consulted</w:t>
            </w:r>
          </w:p>
          <w:p w:rsidR="00DB10E2" w:rsidRPr="00051FB3" w:rsidRDefault="00DB10E2" w:rsidP="00DB10E2">
            <w:pPr>
              <w:pStyle w:val="ListParagraph"/>
              <w:numPr>
                <w:ilvl w:val="0"/>
                <w:numId w:val="65"/>
              </w:numPr>
              <w:rPr>
                <w:rFonts w:cstheme="minorHAnsi"/>
                <w:color w:val="1F497D" w:themeColor="text2"/>
              </w:rPr>
            </w:pPr>
            <w:r w:rsidRPr="00051FB3">
              <w:rPr>
                <w:rFonts w:cstheme="minorHAnsi"/>
                <w:color w:val="1F497D" w:themeColor="text2"/>
              </w:rPr>
              <w:t>ensure the worker has been notified verbally of the decision, unless there is a reasonable basis for not doing so</w:t>
            </w:r>
          </w:p>
          <w:p w:rsidR="00DB10E2" w:rsidRPr="00051FB3" w:rsidRDefault="00DB10E2" w:rsidP="00DB10E2">
            <w:pPr>
              <w:pStyle w:val="ListParagraph"/>
              <w:numPr>
                <w:ilvl w:val="0"/>
                <w:numId w:val="65"/>
              </w:numPr>
              <w:rPr>
                <w:rFonts w:cstheme="minorHAnsi"/>
                <w:color w:val="1F497D" w:themeColor="text2"/>
              </w:rPr>
            </w:pPr>
            <w:r w:rsidRPr="00051FB3">
              <w:rPr>
                <w:rFonts w:cstheme="minorHAnsi"/>
                <w:color w:val="1F497D" w:themeColor="text2"/>
              </w:rPr>
              <w:t>ensure the worker has been notified in writing of the decision, unless service of documentation is required</w:t>
            </w:r>
          </w:p>
          <w:p w:rsidR="00DB10E2" w:rsidRPr="00051FB3" w:rsidRDefault="00DB10E2" w:rsidP="00DB10E2">
            <w:pPr>
              <w:pStyle w:val="ListParagraph"/>
              <w:numPr>
                <w:ilvl w:val="0"/>
                <w:numId w:val="65"/>
              </w:numPr>
              <w:rPr>
                <w:rFonts w:cstheme="minorHAnsi"/>
                <w:color w:val="1F497D" w:themeColor="text2"/>
              </w:rPr>
            </w:pPr>
            <w:r w:rsidRPr="00051FB3">
              <w:rPr>
                <w:rFonts w:cstheme="minorHAnsi"/>
                <w:color w:val="1F497D" w:themeColor="text2"/>
              </w:rPr>
              <w:t>provide the worker with information in respect to the insurer’s dispute resolution process</w:t>
            </w:r>
          </w:p>
          <w:p w:rsidR="00DB10E2" w:rsidRPr="00051FB3" w:rsidRDefault="00DB10E2" w:rsidP="0008465C">
            <w:pPr>
              <w:pStyle w:val="ListParagraph"/>
              <w:numPr>
                <w:ilvl w:val="0"/>
                <w:numId w:val="65"/>
              </w:numPr>
              <w:rPr>
                <w:rFonts w:cstheme="minorHAnsi"/>
                <w:color w:val="1F497D" w:themeColor="text2"/>
              </w:rPr>
            </w:pPr>
            <w:r w:rsidRPr="00051FB3">
              <w:rPr>
                <w:rFonts w:cstheme="minorHAnsi"/>
                <w:color w:val="1F497D" w:themeColor="text2"/>
              </w:rPr>
              <w:t xml:space="preserve">provide the worker with information in respect to dispute resolution options available under the Act. For example, referral to </w:t>
            </w:r>
            <w:r w:rsidR="0008465C">
              <w:rPr>
                <w:rFonts w:cstheme="minorHAnsi"/>
                <w:color w:val="1F497D" w:themeColor="text2"/>
              </w:rPr>
              <w:t>Tasmania Civil and Administrative Tribunal (TASCAT).</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457"/>
          <w:jc w:val="center"/>
        </w:trPr>
        <w:tc>
          <w:tcPr>
            <w:tcW w:w="4992" w:type="pct"/>
            <w:gridSpan w:val="6"/>
            <w:shd w:val="clear" w:color="auto" w:fill="F2F2F2" w:themeFill="background1" w:themeFillShade="F2"/>
            <w:vAlign w:val="center"/>
          </w:tcPr>
          <w:p w:rsidR="00DB10E2" w:rsidRPr="00601FB0" w:rsidRDefault="00DB10E2" w:rsidP="00DB10E2">
            <w:pPr>
              <w:ind w:left="1440"/>
              <w:rPr>
                <w:b/>
                <w:sz w:val="18"/>
                <w:szCs w:val="18"/>
                <w:lang w:eastAsia="en-AU"/>
              </w:rPr>
            </w:pPr>
            <w:r w:rsidRPr="00051FB3">
              <w:rPr>
                <w:b/>
                <w:i/>
                <w:color w:val="943634" w:themeColor="accent2" w:themeShade="BF"/>
                <w:szCs w:val="18"/>
                <w:lang w:eastAsia="en-AU"/>
              </w:rPr>
              <w:lastRenderedPageBreak/>
              <w:t>Lump Sum Settlements</w:t>
            </w:r>
            <w:r>
              <w:rPr>
                <w:b/>
                <w:sz w:val="18"/>
                <w:szCs w:val="18"/>
                <w:lang w:eastAsia="en-AU"/>
              </w:rPr>
              <w:t xml:space="preserve"> </w:t>
            </w: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Pr>
                <w:rFonts w:cstheme="minorHAnsi"/>
                <w:color w:val="1F497D" w:themeColor="text2"/>
                <w:sz w:val="20"/>
                <w:szCs w:val="20"/>
                <w:lang w:eastAsia="en-AU"/>
              </w:rPr>
              <w:t>8.4</w:t>
            </w:r>
          </w:p>
        </w:tc>
        <w:tc>
          <w:tcPr>
            <w:tcW w:w="1551" w:type="pct"/>
            <w:shd w:val="clear" w:color="auto" w:fill="FFFFFF" w:themeFill="background1"/>
          </w:tcPr>
          <w:p w:rsidR="00DB10E2" w:rsidRPr="00051FB3" w:rsidRDefault="00DB10E2" w:rsidP="00DB10E2">
            <w:pPr>
              <w:rPr>
                <w:rFonts w:ascii="Gill Sans MT" w:hAnsi="Gill Sans MT"/>
                <w:color w:val="1F497D" w:themeColor="text2"/>
              </w:rPr>
            </w:pPr>
            <w:r w:rsidRPr="00051FB3">
              <w:rPr>
                <w:rFonts w:ascii="Gill Sans MT" w:hAnsi="Gill Sans MT"/>
                <w:color w:val="1F497D" w:themeColor="text2"/>
              </w:rPr>
              <w:t>The licensed insurer must establish and maintain documented policies and procedures to manage the settlement of claims. The policies and procedures must be established and maintained in accordance with any guidelines issued by the Board.</w:t>
            </w:r>
          </w:p>
          <w:p w:rsidR="00DB10E2" w:rsidRPr="00051FB3"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415"/>
          <w:jc w:val="center"/>
        </w:trPr>
        <w:tc>
          <w:tcPr>
            <w:tcW w:w="4992" w:type="pct"/>
            <w:gridSpan w:val="6"/>
            <w:shd w:val="clear" w:color="auto" w:fill="F2F2F2" w:themeFill="background1" w:themeFillShade="F2"/>
            <w:vAlign w:val="center"/>
          </w:tcPr>
          <w:p w:rsidR="00DB10E2" w:rsidRPr="00051FB3" w:rsidRDefault="00DB10E2" w:rsidP="00DB10E2">
            <w:pPr>
              <w:ind w:left="1440"/>
              <w:rPr>
                <w:b/>
                <w:color w:val="1F497D" w:themeColor="text2"/>
                <w:sz w:val="18"/>
                <w:szCs w:val="18"/>
                <w:lang w:eastAsia="en-AU"/>
              </w:rPr>
            </w:pPr>
            <w:r w:rsidRPr="00051FB3">
              <w:rPr>
                <w:b/>
                <w:i/>
                <w:color w:val="943634" w:themeColor="accent2" w:themeShade="BF"/>
                <w:szCs w:val="18"/>
                <w:lang w:eastAsia="en-AU"/>
              </w:rPr>
              <w:t>Accredited Service Providers</w:t>
            </w: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sidRPr="007A7EA1">
              <w:rPr>
                <w:rFonts w:cstheme="minorHAnsi"/>
                <w:color w:val="1F497D" w:themeColor="text2"/>
                <w:szCs w:val="20"/>
                <w:lang w:eastAsia="en-AU"/>
              </w:rPr>
              <w:t>8.5</w:t>
            </w:r>
          </w:p>
        </w:tc>
        <w:tc>
          <w:tcPr>
            <w:tcW w:w="1551" w:type="pct"/>
            <w:shd w:val="clear" w:color="auto" w:fill="FFFFFF" w:themeFill="background1"/>
          </w:tcPr>
          <w:p w:rsidR="00DB10E2" w:rsidRPr="00051FB3" w:rsidRDefault="00DB10E2" w:rsidP="00DB10E2">
            <w:pPr>
              <w:rPr>
                <w:rFonts w:ascii="Gill Sans MT" w:hAnsi="Gill Sans MT"/>
                <w:color w:val="1F497D" w:themeColor="text2"/>
              </w:rPr>
            </w:pPr>
            <w:r w:rsidRPr="00051FB3">
              <w:rPr>
                <w:rFonts w:ascii="Gill Sans MT" w:hAnsi="Gill Sans MT"/>
                <w:color w:val="1F497D" w:themeColor="text2"/>
              </w:rPr>
              <w:t xml:space="preserve">The licensed insurer must not engage any person or organisation to perform a prescribed service unless such person or organisation is accredited in accordance with the Act. </w:t>
            </w:r>
          </w:p>
          <w:p w:rsidR="00DB10E2" w:rsidRPr="00051FB3" w:rsidRDefault="00DB10E2" w:rsidP="00DB10E2">
            <w:pPr>
              <w:rPr>
                <w:rFonts w:ascii="Gill Sans MT" w:hAnsi="Gill Sans MT"/>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4992" w:type="pct"/>
            <w:gridSpan w:val="6"/>
            <w:shd w:val="clear" w:color="auto" w:fill="D9D9D9" w:themeFill="background1" w:themeFillShade="D9"/>
            <w:vAlign w:val="center"/>
          </w:tcPr>
          <w:p w:rsidR="00DB10E2" w:rsidRPr="00B53884"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t>Premium Setting</w:t>
            </w: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lang w:eastAsia="en-AU"/>
              </w:rPr>
            </w:pPr>
            <w:r w:rsidRPr="007A7EA1">
              <w:rPr>
                <w:rFonts w:cstheme="minorHAnsi"/>
                <w:color w:val="1F497D" w:themeColor="text2"/>
                <w:lang w:eastAsia="en-AU"/>
              </w:rPr>
              <w:t>9.1</w:t>
            </w:r>
          </w:p>
        </w:tc>
        <w:tc>
          <w:tcPr>
            <w:tcW w:w="1551" w:type="pct"/>
            <w:shd w:val="clear" w:color="auto" w:fill="FFFFFF" w:themeFill="background1"/>
          </w:tcPr>
          <w:p w:rsidR="00DB10E2" w:rsidRPr="007A7EA1" w:rsidRDefault="00DB10E2" w:rsidP="00DB10E2">
            <w:pPr>
              <w:rPr>
                <w:rFonts w:cstheme="minorHAnsi"/>
                <w:color w:val="1F497D" w:themeColor="text2"/>
              </w:rPr>
            </w:pPr>
            <w:r w:rsidRPr="007A7EA1">
              <w:rPr>
                <w:rFonts w:cstheme="minorHAnsi"/>
                <w:color w:val="1F497D" w:themeColor="text2"/>
              </w:rPr>
              <w:t>The licensed insurer must set premiums that reflect the employer’s:</w:t>
            </w:r>
          </w:p>
          <w:p w:rsidR="00DB10E2" w:rsidRPr="007A7EA1" w:rsidRDefault="00DB10E2" w:rsidP="00DB10E2">
            <w:pPr>
              <w:pStyle w:val="ListParagraph"/>
              <w:numPr>
                <w:ilvl w:val="0"/>
                <w:numId w:val="66"/>
              </w:numPr>
              <w:rPr>
                <w:rFonts w:cstheme="minorHAnsi"/>
                <w:color w:val="1F497D" w:themeColor="text2"/>
              </w:rPr>
            </w:pPr>
            <w:r w:rsidRPr="007A7EA1">
              <w:rPr>
                <w:rFonts w:cstheme="minorHAnsi"/>
                <w:color w:val="1F497D" w:themeColor="text2"/>
              </w:rPr>
              <w:t>industry risk rating</w:t>
            </w:r>
          </w:p>
          <w:p w:rsidR="00DB10E2" w:rsidRPr="007A7EA1" w:rsidRDefault="00DB10E2" w:rsidP="00DB10E2">
            <w:pPr>
              <w:pStyle w:val="ListParagraph"/>
              <w:numPr>
                <w:ilvl w:val="0"/>
                <w:numId w:val="66"/>
              </w:numPr>
              <w:rPr>
                <w:rFonts w:cstheme="minorHAnsi"/>
                <w:color w:val="1F497D" w:themeColor="text2"/>
              </w:rPr>
            </w:pPr>
            <w:r w:rsidRPr="007A7EA1">
              <w:rPr>
                <w:rFonts w:cstheme="minorHAnsi"/>
                <w:color w:val="1F497D" w:themeColor="text2"/>
              </w:rPr>
              <w:t>claims experience</w:t>
            </w:r>
          </w:p>
          <w:p w:rsidR="00DB10E2" w:rsidRPr="007A7EA1" w:rsidRDefault="00DB10E2" w:rsidP="00DB10E2">
            <w:pPr>
              <w:pStyle w:val="ListParagraph"/>
              <w:numPr>
                <w:ilvl w:val="0"/>
                <w:numId w:val="66"/>
              </w:numPr>
              <w:rPr>
                <w:rFonts w:cstheme="minorHAnsi"/>
                <w:color w:val="1F497D" w:themeColor="text2"/>
              </w:rPr>
            </w:pPr>
            <w:r w:rsidRPr="007A7EA1">
              <w:rPr>
                <w:rFonts w:cstheme="minorHAnsi"/>
                <w:color w:val="1F497D" w:themeColor="text2"/>
              </w:rPr>
              <w:t>commitment to work health and safety</w:t>
            </w:r>
          </w:p>
          <w:p w:rsidR="00DB10E2" w:rsidRPr="007A7EA1" w:rsidRDefault="00DB10E2" w:rsidP="00DB10E2">
            <w:pPr>
              <w:pStyle w:val="ListParagraph"/>
              <w:numPr>
                <w:ilvl w:val="0"/>
                <w:numId w:val="66"/>
              </w:numPr>
              <w:rPr>
                <w:rFonts w:cstheme="minorHAnsi"/>
                <w:color w:val="1F497D" w:themeColor="text2"/>
              </w:rPr>
            </w:pPr>
            <w:r w:rsidRPr="007A7EA1">
              <w:rPr>
                <w:rFonts w:cstheme="minorHAnsi"/>
                <w:color w:val="1F497D" w:themeColor="text2"/>
              </w:rPr>
              <w:t>commitment to provide alternative duties</w:t>
            </w:r>
          </w:p>
          <w:p w:rsidR="00DB10E2" w:rsidRPr="007A7EA1" w:rsidRDefault="00DB10E2" w:rsidP="00DB10E2">
            <w:pPr>
              <w:pStyle w:val="ListParagraph"/>
              <w:numPr>
                <w:ilvl w:val="0"/>
                <w:numId w:val="66"/>
              </w:numPr>
              <w:rPr>
                <w:rFonts w:cstheme="minorHAnsi"/>
                <w:color w:val="1F497D" w:themeColor="text2"/>
              </w:rPr>
            </w:pPr>
            <w:r w:rsidRPr="007A7EA1">
              <w:rPr>
                <w:rFonts w:cstheme="minorHAnsi"/>
                <w:color w:val="1F497D" w:themeColor="text2"/>
              </w:rPr>
              <w:t>size of business.</w:t>
            </w:r>
          </w:p>
          <w:p w:rsidR="00DB10E2" w:rsidRPr="007A7EA1" w:rsidRDefault="00DB10E2" w:rsidP="00DB10E2">
            <w:pPr>
              <w:rPr>
                <w:rFonts w:ascii="Gill Sans MT" w:hAnsi="Gill Sans MT"/>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rPr>
                <w:rFonts w:cstheme="minorHAnsi"/>
                <w:color w:val="1F497D" w:themeColor="text2"/>
                <w:lang w:eastAsia="en-AU"/>
              </w:rPr>
            </w:pPr>
            <w:r w:rsidRPr="007A7EA1">
              <w:rPr>
                <w:rFonts w:cstheme="minorHAnsi"/>
                <w:color w:val="1F497D" w:themeColor="text2"/>
                <w:lang w:eastAsia="en-AU"/>
              </w:rPr>
              <w:t>9.2</w:t>
            </w:r>
          </w:p>
        </w:tc>
        <w:tc>
          <w:tcPr>
            <w:tcW w:w="1551" w:type="pct"/>
            <w:shd w:val="clear" w:color="auto" w:fill="FFFFFF" w:themeFill="background1"/>
          </w:tcPr>
          <w:p w:rsidR="00DB10E2" w:rsidRPr="007A7EA1" w:rsidRDefault="00DB10E2" w:rsidP="00DB10E2">
            <w:pPr>
              <w:rPr>
                <w:rFonts w:cstheme="minorHAnsi"/>
                <w:color w:val="1F497D" w:themeColor="text2"/>
              </w:rPr>
            </w:pPr>
            <w:r w:rsidRPr="007A7EA1">
              <w:rPr>
                <w:rFonts w:cstheme="minorHAnsi"/>
                <w:color w:val="1F497D" w:themeColor="text2"/>
              </w:rPr>
              <w:t xml:space="preserve">The licensed insurer must inform the employer of the extent to which the criteria detailed in condition 9.1 was incorporated into the policy premium. The information must be provided at the time of providing a policy quote.  </w:t>
            </w:r>
          </w:p>
          <w:p w:rsidR="00DB10E2" w:rsidRPr="007A7EA1"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lang w:eastAsia="en-AU"/>
              </w:rPr>
            </w:pPr>
            <w:r w:rsidRPr="007A7EA1">
              <w:rPr>
                <w:rFonts w:cstheme="minorHAnsi"/>
                <w:color w:val="1F497D" w:themeColor="text2"/>
                <w:lang w:eastAsia="en-AU"/>
              </w:rPr>
              <w:lastRenderedPageBreak/>
              <w:t>9.3</w:t>
            </w:r>
          </w:p>
        </w:tc>
        <w:tc>
          <w:tcPr>
            <w:tcW w:w="1551" w:type="pct"/>
            <w:shd w:val="clear" w:color="auto" w:fill="FFFFFF" w:themeFill="background1"/>
          </w:tcPr>
          <w:p w:rsidR="00DB10E2" w:rsidRPr="007A7EA1" w:rsidRDefault="00DB10E2" w:rsidP="00DB10E2">
            <w:pPr>
              <w:rPr>
                <w:rFonts w:cstheme="minorHAnsi"/>
                <w:color w:val="1F497D" w:themeColor="text2"/>
              </w:rPr>
            </w:pPr>
            <w:r w:rsidRPr="007A7EA1">
              <w:rPr>
                <w:rFonts w:cstheme="minorHAnsi"/>
                <w:color w:val="1F497D" w:themeColor="text2"/>
              </w:rPr>
              <w:t>The licensed insurer must provide details of the currency of a policy to an employer at the time of policy inception and on each renewal.</w:t>
            </w:r>
          </w:p>
          <w:p w:rsidR="00DB10E2" w:rsidRPr="007A7EA1" w:rsidRDefault="00DB10E2" w:rsidP="00DB10E2">
            <w:pPr>
              <w:ind w:firstLine="720"/>
              <w:rPr>
                <w:rFonts w:ascii="Gill Sans MT" w:hAnsi="Gill Sans MT"/>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493"/>
          <w:jc w:val="center"/>
        </w:trPr>
        <w:tc>
          <w:tcPr>
            <w:tcW w:w="4992" w:type="pct"/>
            <w:gridSpan w:val="6"/>
            <w:shd w:val="clear" w:color="auto" w:fill="F2F2F2" w:themeFill="background1" w:themeFillShade="F2"/>
            <w:vAlign w:val="center"/>
          </w:tcPr>
          <w:p w:rsidR="00DB10E2" w:rsidRPr="00601FB0" w:rsidRDefault="00DB10E2" w:rsidP="00DB10E2">
            <w:pPr>
              <w:ind w:left="1440"/>
              <w:rPr>
                <w:b/>
                <w:sz w:val="18"/>
                <w:szCs w:val="18"/>
                <w:lang w:eastAsia="en-AU"/>
              </w:rPr>
            </w:pPr>
            <w:r w:rsidRPr="00B53884">
              <w:rPr>
                <w:b/>
                <w:i/>
                <w:color w:val="943634" w:themeColor="accent2" w:themeShade="BF"/>
                <w:szCs w:val="18"/>
                <w:lang w:eastAsia="en-AU"/>
              </w:rPr>
              <w:t>Wage Audits</w:t>
            </w: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lang w:eastAsia="en-AU"/>
              </w:rPr>
            </w:pPr>
            <w:r w:rsidRPr="007A7EA1">
              <w:rPr>
                <w:rFonts w:cstheme="minorHAnsi"/>
                <w:color w:val="1F497D" w:themeColor="text2"/>
                <w:lang w:eastAsia="en-AU"/>
              </w:rPr>
              <w:t>9.4</w:t>
            </w:r>
          </w:p>
        </w:tc>
        <w:tc>
          <w:tcPr>
            <w:tcW w:w="1551" w:type="pct"/>
            <w:shd w:val="clear" w:color="auto" w:fill="FFFFFF" w:themeFill="background1"/>
          </w:tcPr>
          <w:p w:rsidR="00DB10E2" w:rsidRPr="00B53884" w:rsidRDefault="00DB10E2" w:rsidP="00DB10E2">
            <w:pPr>
              <w:rPr>
                <w:rFonts w:cstheme="minorHAnsi"/>
                <w:color w:val="1F497D" w:themeColor="text2"/>
              </w:rPr>
            </w:pPr>
            <w:r w:rsidRPr="00B53884">
              <w:rPr>
                <w:rFonts w:cstheme="minorHAnsi"/>
                <w:color w:val="1F497D" w:themeColor="text2"/>
              </w:rPr>
              <w:t xml:space="preserve">The licensed insurer must develop a policy for the undertaking of wage audits of the employers it indemnifies. The policy must be provided to the Board no later than 30 days after the granting of a licence.  The licensed insurer must notify the Board in writing of any proposed material modification of the policy at least 30 days before the modification is implemented.  </w:t>
            </w:r>
          </w:p>
          <w:p w:rsidR="00DB10E2" w:rsidRPr="00B53884"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lang w:eastAsia="en-AU"/>
              </w:rPr>
            </w:pPr>
            <w:r w:rsidRPr="007A7EA1">
              <w:rPr>
                <w:rFonts w:cstheme="minorHAnsi"/>
                <w:color w:val="1F497D" w:themeColor="text2"/>
                <w:lang w:eastAsia="en-AU"/>
              </w:rPr>
              <w:t>9.5</w:t>
            </w:r>
          </w:p>
        </w:tc>
        <w:tc>
          <w:tcPr>
            <w:tcW w:w="1551" w:type="pct"/>
            <w:shd w:val="clear" w:color="auto" w:fill="FFFFFF" w:themeFill="background1"/>
          </w:tcPr>
          <w:p w:rsidR="00DB10E2" w:rsidRPr="00B53884" w:rsidRDefault="00DB10E2" w:rsidP="00DB10E2">
            <w:pPr>
              <w:rPr>
                <w:rFonts w:cstheme="minorHAnsi"/>
                <w:color w:val="1F497D" w:themeColor="text2"/>
              </w:rPr>
            </w:pPr>
            <w:r w:rsidRPr="00B53884">
              <w:rPr>
                <w:rFonts w:cstheme="minorHAnsi"/>
                <w:color w:val="1F497D" w:themeColor="text2"/>
              </w:rPr>
              <w:t xml:space="preserve">The licensed insurer must forward the results of any wage audits it conducts to the Board. The results must be forwarded to the Board in accordance with any guidelines issued by the Board and, in any event, no later than 30 days following the completion of the audit. </w:t>
            </w:r>
          </w:p>
          <w:p w:rsidR="00DB10E2" w:rsidRPr="00B53884"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651"/>
          <w:jc w:val="center"/>
        </w:trPr>
        <w:tc>
          <w:tcPr>
            <w:tcW w:w="4992" w:type="pct"/>
            <w:gridSpan w:val="6"/>
            <w:shd w:val="clear" w:color="auto" w:fill="D9D9D9" w:themeFill="background1" w:themeFillShade="D9"/>
            <w:vAlign w:val="center"/>
          </w:tcPr>
          <w:p w:rsidR="00DB10E2" w:rsidRPr="00B53884"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t>Data Reporting Requirements</w:t>
            </w: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t>10.1</w:t>
            </w:r>
          </w:p>
        </w:tc>
        <w:tc>
          <w:tcPr>
            <w:tcW w:w="1551" w:type="pct"/>
            <w:shd w:val="clear" w:color="auto" w:fill="FFFFFF" w:themeFill="background1"/>
          </w:tcPr>
          <w:p w:rsidR="00DB10E2" w:rsidRPr="00B53884" w:rsidRDefault="00DB10E2" w:rsidP="00DB10E2">
            <w:pPr>
              <w:rPr>
                <w:rFonts w:cstheme="minorHAnsi"/>
                <w:color w:val="1F497D" w:themeColor="text2"/>
              </w:rPr>
            </w:pPr>
            <w:r w:rsidRPr="00B53884">
              <w:rPr>
                <w:rFonts w:cstheme="minorHAnsi"/>
                <w:color w:val="1F497D" w:themeColor="text2"/>
              </w:rPr>
              <w:t>The licensed insurer must provide data as determined by the Board in accordance with Section 114 of the Act.</w:t>
            </w:r>
          </w:p>
          <w:p w:rsidR="00DB10E2" w:rsidRPr="00B53884"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t>10.2</w:t>
            </w:r>
          </w:p>
        </w:tc>
        <w:tc>
          <w:tcPr>
            <w:tcW w:w="1551" w:type="pct"/>
            <w:shd w:val="clear" w:color="auto" w:fill="FFFFFF" w:themeFill="background1"/>
          </w:tcPr>
          <w:p w:rsidR="00DB10E2" w:rsidRPr="00B53884" w:rsidRDefault="00DB10E2" w:rsidP="00DB10E2">
            <w:pPr>
              <w:rPr>
                <w:rFonts w:cstheme="minorHAnsi"/>
                <w:color w:val="1F497D" w:themeColor="text2"/>
              </w:rPr>
            </w:pPr>
            <w:r w:rsidRPr="00B53884">
              <w:rPr>
                <w:rFonts w:cstheme="minorHAnsi"/>
                <w:color w:val="1F497D" w:themeColor="text2"/>
              </w:rPr>
              <w:t>If any data provided to the Board is incorrect, corrupt or deficient, the licensed insurer must notify the Board within 3 business days of the error being identified.</w:t>
            </w:r>
          </w:p>
          <w:p w:rsidR="00DB10E2" w:rsidRPr="00B53884"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lastRenderedPageBreak/>
              <w:t>10.3</w:t>
            </w:r>
          </w:p>
        </w:tc>
        <w:tc>
          <w:tcPr>
            <w:tcW w:w="1551" w:type="pct"/>
            <w:shd w:val="clear" w:color="auto" w:fill="FFFFFF" w:themeFill="background1"/>
          </w:tcPr>
          <w:p w:rsidR="00DB10E2" w:rsidRPr="00B53884" w:rsidRDefault="00DB10E2" w:rsidP="00DB10E2">
            <w:pPr>
              <w:rPr>
                <w:rFonts w:cstheme="minorHAnsi"/>
                <w:color w:val="1F497D" w:themeColor="text2"/>
              </w:rPr>
            </w:pPr>
            <w:r w:rsidRPr="00B53884">
              <w:rPr>
                <w:rFonts w:cstheme="minorHAnsi"/>
                <w:color w:val="1F497D" w:themeColor="text2"/>
              </w:rPr>
              <w:t>The licensed insurer must take measures to rectify any errors or omissions identified in any data provided to the Board.</w:t>
            </w:r>
          </w:p>
          <w:p w:rsidR="00DB10E2" w:rsidRPr="00B53884"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7A7EA1" w:rsidRDefault="00DB10E2" w:rsidP="00DB10E2">
            <w:pPr>
              <w:jc w:val="both"/>
              <w:rPr>
                <w:rFonts w:cstheme="minorHAnsi"/>
                <w:color w:val="1F497D" w:themeColor="text2"/>
                <w:szCs w:val="20"/>
                <w:lang w:eastAsia="en-AU"/>
              </w:rPr>
            </w:pPr>
            <w:r w:rsidRPr="007A7EA1">
              <w:rPr>
                <w:rFonts w:cstheme="minorHAnsi"/>
                <w:color w:val="1F497D" w:themeColor="text2"/>
                <w:szCs w:val="20"/>
                <w:lang w:eastAsia="en-AU"/>
              </w:rPr>
              <w:t>10.4</w:t>
            </w:r>
          </w:p>
        </w:tc>
        <w:tc>
          <w:tcPr>
            <w:tcW w:w="1551" w:type="pct"/>
            <w:shd w:val="clear" w:color="auto" w:fill="FFFFFF" w:themeFill="background1"/>
          </w:tcPr>
          <w:p w:rsidR="00DB10E2" w:rsidRPr="00B53884" w:rsidRDefault="00DB10E2" w:rsidP="00DB10E2">
            <w:pPr>
              <w:rPr>
                <w:rFonts w:cstheme="minorHAnsi"/>
                <w:color w:val="1F497D" w:themeColor="text2"/>
              </w:rPr>
            </w:pPr>
            <w:r w:rsidRPr="00B53884">
              <w:rPr>
                <w:rFonts w:cstheme="minorHAnsi"/>
                <w:color w:val="1F497D" w:themeColor="text2"/>
              </w:rPr>
              <w:t>The licensed insurer must forward to the Board a signed End of Year Reconciliation Certificate in a form approved by the Board.  The Certificate must be received by the Board no later than 31 August in each year or as determined by the Board.</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Default="00DB10E2" w:rsidP="00DB10E2">
            <w:pPr>
              <w:jc w:val="both"/>
              <w:rPr>
                <w:rFonts w:cstheme="minorHAnsi"/>
                <w:color w:val="1F497D" w:themeColor="text2"/>
                <w:sz w:val="20"/>
                <w:szCs w:val="20"/>
                <w:lang w:eastAsia="en-AU"/>
              </w:rPr>
            </w:pPr>
            <w:r w:rsidRPr="007A7EA1">
              <w:rPr>
                <w:rFonts w:cstheme="minorHAnsi"/>
                <w:color w:val="1F497D" w:themeColor="text2"/>
                <w:szCs w:val="20"/>
                <w:lang w:eastAsia="en-AU"/>
              </w:rPr>
              <w:t>10.5</w:t>
            </w:r>
          </w:p>
        </w:tc>
        <w:tc>
          <w:tcPr>
            <w:tcW w:w="1551" w:type="pct"/>
            <w:shd w:val="clear" w:color="auto" w:fill="FFFFFF" w:themeFill="background1"/>
          </w:tcPr>
          <w:p w:rsidR="00DB10E2" w:rsidRDefault="00DB10E2" w:rsidP="00DB10E2">
            <w:pPr>
              <w:rPr>
                <w:rFonts w:cstheme="minorHAnsi"/>
                <w:color w:val="1F497D" w:themeColor="text2"/>
              </w:rPr>
            </w:pPr>
            <w:r w:rsidRPr="00B53884">
              <w:rPr>
                <w:rFonts w:cstheme="minorHAnsi"/>
                <w:color w:val="1F497D" w:themeColor="text2"/>
              </w:rPr>
              <w:t xml:space="preserve">If the Certifier does not certify the accuracy of all of the data, the licensed insurer must give the Board revised data and obtain and forward a revised Certificate.  The revised data and Certificate must be provided to the Board within 14 days following identification of the errors. </w:t>
            </w:r>
          </w:p>
          <w:p w:rsidR="00DB10E2" w:rsidRPr="00B53884"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761"/>
          <w:jc w:val="center"/>
        </w:trPr>
        <w:tc>
          <w:tcPr>
            <w:tcW w:w="4992" w:type="pct"/>
            <w:gridSpan w:val="6"/>
            <w:shd w:val="clear" w:color="auto" w:fill="D9D9D9" w:themeFill="background1" w:themeFillShade="D9"/>
            <w:vAlign w:val="center"/>
          </w:tcPr>
          <w:p w:rsidR="00DB10E2" w:rsidRPr="005A51EB" w:rsidRDefault="00DB10E2" w:rsidP="00DB10E2">
            <w:pPr>
              <w:pStyle w:val="ListParagraph"/>
              <w:numPr>
                <w:ilvl w:val="0"/>
                <w:numId w:val="52"/>
              </w:numPr>
              <w:rPr>
                <w:b/>
                <w:sz w:val="18"/>
                <w:szCs w:val="18"/>
                <w:lang w:eastAsia="en-AU"/>
              </w:rPr>
            </w:pPr>
            <w:r w:rsidRPr="00D742FC">
              <w:rPr>
                <w:b/>
                <w:color w:val="943634" w:themeColor="accent2" w:themeShade="BF"/>
                <w:sz w:val="26"/>
                <w:szCs w:val="26"/>
                <w:lang w:eastAsia="en-AU"/>
              </w:rPr>
              <w:t>Audit Requirements</w:t>
            </w:r>
          </w:p>
        </w:tc>
      </w:tr>
      <w:tr w:rsidR="00DB10E2" w:rsidTr="00DB10E2">
        <w:trPr>
          <w:gridAfter w:val="1"/>
          <w:wAfter w:w="8" w:type="pct"/>
          <w:trHeight w:val="591"/>
          <w:jc w:val="center"/>
        </w:trPr>
        <w:tc>
          <w:tcPr>
            <w:tcW w:w="4992" w:type="pct"/>
            <w:gridSpan w:val="6"/>
            <w:shd w:val="clear" w:color="auto" w:fill="F2F2F2" w:themeFill="background1" w:themeFillShade="F2"/>
            <w:vAlign w:val="center"/>
          </w:tcPr>
          <w:p w:rsidR="00DB10E2" w:rsidRPr="00601FB0" w:rsidRDefault="00DB10E2" w:rsidP="00DB10E2">
            <w:pPr>
              <w:ind w:left="1440"/>
              <w:rPr>
                <w:b/>
                <w:sz w:val="18"/>
                <w:szCs w:val="18"/>
                <w:lang w:eastAsia="en-AU"/>
              </w:rPr>
            </w:pPr>
            <w:r w:rsidRPr="005A51EB">
              <w:rPr>
                <w:b/>
                <w:i/>
                <w:color w:val="943634" w:themeColor="accent2" w:themeShade="BF"/>
                <w:szCs w:val="18"/>
                <w:lang w:eastAsia="en-AU"/>
              </w:rPr>
              <w:t>Self-Audits</w:t>
            </w:r>
          </w:p>
        </w:tc>
      </w:tr>
      <w:tr w:rsidR="00DB10E2" w:rsidTr="00DB10E2">
        <w:trPr>
          <w:gridAfter w:val="1"/>
          <w:wAfter w:w="8" w:type="pct"/>
          <w:trHeight w:val="935"/>
          <w:jc w:val="center"/>
        </w:trPr>
        <w:tc>
          <w:tcPr>
            <w:tcW w:w="311" w:type="pct"/>
            <w:shd w:val="clear" w:color="auto" w:fill="D9D9D9" w:themeFill="background1" w:themeFillShade="D9"/>
          </w:tcPr>
          <w:p w:rsidR="00DB10E2" w:rsidRPr="009D4DD8" w:rsidRDefault="00DB10E2" w:rsidP="00DB10E2">
            <w:pPr>
              <w:rPr>
                <w:rFonts w:cstheme="minorHAnsi"/>
                <w:color w:val="1F497D" w:themeColor="text2"/>
                <w:lang w:eastAsia="en-AU"/>
              </w:rPr>
            </w:pPr>
            <w:r w:rsidRPr="009D4DD8">
              <w:rPr>
                <w:rFonts w:cstheme="minorHAnsi"/>
                <w:color w:val="1F497D" w:themeColor="text2"/>
                <w:lang w:eastAsia="en-AU"/>
              </w:rPr>
              <w:t>11.1</w:t>
            </w:r>
          </w:p>
        </w:tc>
        <w:tc>
          <w:tcPr>
            <w:tcW w:w="1551" w:type="pct"/>
            <w:shd w:val="clear" w:color="auto" w:fill="FFFFFF" w:themeFill="background1"/>
          </w:tcPr>
          <w:p w:rsidR="00DB10E2" w:rsidRDefault="00DB10E2" w:rsidP="00DB10E2">
            <w:pPr>
              <w:rPr>
                <w:rFonts w:cstheme="minorHAnsi"/>
                <w:color w:val="1F497D" w:themeColor="text2"/>
              </w:rPr>
            </w:pPr>
            <w:r w:rsidRPr="009D4DD8">
              <w:rPr>
                <w:rFonts w:cstheme="minorHAnsi"/>
                <w:color w:val="1F497D" w:themeColor="text2"/>
              </w:rPr>
              <w:t>The licensed insurer must:</w:t>
            </w:r>
          </w:p>
          <w:p w:rsidR="00DB10E2" w:rsidRPr="009D4DD8" w:rsidRDefault="00DB10E2" w:rsidP="00DB10E2">
            <w:pPr>
              <w:rPr>
                <w:rFonts w:cstheme="minorHAnsi"/>
                <w:color w:val="1F497D" w:themeColor="text2"/>
              </w:rPr>
            </w:pPr>
          </w:p>
          <w:p w:rsidR="00DB10E2" w:rsidRPr="009D4DD8" w:rsidRDefault="00DB10E2" w:rsidP="00DB10E2">
            <w:pPr>
              <w:pStyle w:val="ListParagraph"/>
              <w:numPr>
                <w:ilvl w:val="0"/>
                <w:numId w:val="67"/>
              </w:numPr>
              <w:rPr>
                <w:rFonts w:cstheme="minorHAnsi"/>
                <w:color w:val="1F497D" w:themeColor="text2"/>
              </w:rPr>
            </w:pPr>
            <w:r w:rsidRPr="009D4DD8">
              <w:rPr>
                <w:rFonts w:cstheme="minorHAnsi"/>
                <w:color w:val="1F497D" w:themeColor="text2"/>
              </w:rPr>
              <w:t>perform a self-audit of its management systems (licence conditions, claims and injury management) at intervals determined by the Board</w:t>
            </w:r>
          </w:p>
          <w:p w:rsidR="00DB10E2" w:rsidRPr="009D4DD8" w:rsidRDefault="00DB10E2" w:rsidP="00DB10E2">
            <w:pPr>
              <w:pStyle w:val="ListParagraph"/>
              <w:numPr>
                <w:ilvl w:val="0"/>
                <w:numId w:val="67"/>
              </w:numPr>
              <w:rPr>
                <w:rFonts w:cstheme="minorHAnsi"/>
                <w:color w:val="1F497D" w:themeColor="text2"/>
              </w:rPr>
            </w:pPr>
            <w:r w:rsidRPr="009D4DD8">
              <w:rPr>
                <w:rFonts w:cstheme="minorHAnsi"/>
                <w:color w:val="1F497D" w:themeColor="text2"/>
              </w:rPr>
              <w:t>forward an audit report by the date specified by the Board</w:t>
            </w:r>
          </w:p>
          <w:p w:rsidR="00DB10E2" w:rsidRPr="009D4DD8" w:rsidRDefault="00DB10E2" w:rsidP="00DB10E2">
            <w:pPr>
              <w:pStyle w:val="ListParagraph"/>
              <w:numPr>
                <w:ilvl w:val="0"/>
                <w:numId w:val="67"/>
              </w:numPr>
              <w:rPr>
                <w:rFonts w:cstheme="minorHAnsi"/>
                <w:color w:val="1F497D" w:themeColor="text2"/>
              </w:rPr>
            </w:pPr>
            <w:r w:rsidRPr="009D4DD8">
              <w:rPr>
                <w:rFonts w:cstheme="minorHAnsi"/>
                <w:color w:val="1F497D" w:themeColor="text2"/>
              </w:rPr>
              <w:t xml:space="preserve">not conduct the audit any earlier than 60 days prior to the date specified by the Board. </w:t>
            </w:r>
          </w:p>
          <w:p w:rsidR="00DB10E2" w:rsidRPr="009D4DD8"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9D4DD8" w:rsidRDefault="00DB10E2" w:rsidP="00DB10E2">
            <w:pPr>
              <w:rPr>
                <w:rFonts w:cstheme="minorHAnsi"/>
                <w:color w:val="1F497D" w:themeColor="text2"/>
                <w:lang w:eastAsia="en-AU"/>
              </w:rPr>
            </w:pPr>
            <w:r w:rsidRPr="009D4DD8">
              <w:rPr>
                <w:rFonts w:cstheme="minorHAnsi"/>
                <w:color w:val="1F497D" w:themeColor="text2"/>
                <w:lang w:eastAsia="en-AU"/>
              </w:rPr>
              <w:lastRenderedPageBreak/>
              <w:t>11.2</w:t>
            </w:r>
          </w:p>
        </w:tc>
        <w:tc>
          <w:tcPr>
            <w:tcW w:w="1551" w:type="pct"/>
            <w:shd w:val="clear" w:color="auto" w:fill="FFFFFF" w:themeFill="background1"/>
          </w:tcPr>
          <w:p w:rsidR="00DB10E2" w:rsidRPr="009D4DD8" w:rsidRDefault="00DB10E2" w:rsidP="00DB10E2">
            <w:pPr>
              <w:rPr>
                <w:rFonts w:cstheme="minorHAnsi"/>
                <w:color w:val="1F497D" w:themeColor="text2"/>
              </w:rPr>
            </w:pPr>
            <w:r w:rsidRPr="009D4DD8">
              <w:rPr>
                <w:rFonts w:cstheme="minorHAnsi"/>
                <w:color w:val="1F497D" w:themeColor="text2"/>
              </w:rPr>
              <w:t>Where the licensed insurer identifies opportunities for improvement in its self-audit it must:</w:t>
            </w:r>
          </w:p>
          <w:p w:rsidR="00DB10E2" w:rsidRPr="009D4DD8" w:rsidRDefault="00DB10E2" w:rsidP="00DB10E2">
            <w:pPr>
              <w:pStyle w:val="ListParagraph"/>
              <w:numPr>
                <w:ilvl w:val="0"/>
                <w:numId w:val="68"/>
              </w:numPr>
              <w:rPr>
                <w:rFonts w:cstheme="minorHAnsi"/>
                <w:color w:val="1F497D" w:themeColor="text2"/>
              </w:rPr>
            </w:pPr>
            <w:r w:rsidRPr="009D4DD8">
              <w:rPr>
                <w:rFonts w:cstheme="minorHAnsi"/>
                <w:color w:val="1F497D" w:themeColor="text2"/>
              </w:rPr>
              <w:t>within 60 days of submitting the self-audit report, confirm that any opportunity for improvement has been addressed, or</w:t>
            </w:r>
          </w:p>
          <w:p w:rsidR="00DB10E2" w:rsidRPr="009D4DD8" w:rsidRDefault="00DB10E2" w:rsidP="00DB10E2">
            <w:pPr>
              <w:pStyle w:val="ListParagraph"/>
              <w:numPr>
                <w:ilvl w:val="0"/>
                <w:numId w:val="68"/>
              </w:numPr>
              <w:rPr>
                <w:rFonts w:cstheme="minorHAnsi"/>
                <w:color w:val="1F497D" w:themeColor="text2"/>
              </w:rPr>
            </w:pPr>
            <w:r w:rsidRPr="009D4DD8">
              <w:rPr>
                <w:rFonts w:cstheme="minorHAnsi"/>
                <w:color w:val="1F497D" w:themeColor="text2"/>
              </w:rPr>
              <w:t>if the opportunities for improvement cannot be addressed within 60 days, provide the board with a corrective action plan within 28 days of being provided with the report, detailing the action which will be taken and the time frame in which the action will be taken, or</w:t>
            </w:r>
          </w:p>
          <w:p w:rsidR="00DB10E2" w:rsidRPr="009D4DD8" w:rsidRDefault="00DB10E2" w:rsidP="00DB10E2">
            <w:pPr>
              <w:pStyle w:val="ListParagraph"/>
              <w:numPr>
                <w:ilvl w:val="0"/>
                <w:numId w:val="68"/>
              </w:numPr>
              <w:rPr>
                <w:rFonts w:cstheme="minorHAnsi"/>
                <w:color w:val="1F497D" w:themeColor="text2"/>
              </w:rPr>
            </w:pPr>
            <w:r w:rsidRPr="009D4DD8">
              <w:rPr>
                <w:rFonts w:cstheme="minorHAnsi"/>
                <w:color w:val="1F497D" w:themeColor="text2"/>
              </w:rPr>
              <w:t>if any opportunities for improvement cannot be addressed, make a submission to the Board within 28 days of being provided with the report, detailing the reasons.</w:t>
            </w:r>
          </w:p>
          <w:p w:rsidR="00DB10E2" w:rsidRPr="009D4DD8"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9D4DD8" w:rsidRDefault="00DB10E2" w:rsidP="00DB10E2">
            <w:pPr>
              <w:rPr>
                <w:rFonts w:cstheme="minorHAnsi"/>
                <w:color w:val="1F497D" w:themeColor="text2"/>
                <w:lang w:eastAsia="en-AU"/>
              </w:rPr>
            </w:pPr>
            <w:r w:rsidRPr="009D4DD8">
              <w:rPr>
                <w:rFonts w:cstheme="minorHAnsi"/>
                <w:color w:val="1F497D" w:themeColor="text2"/>
                <w:lang w:eastAsia="en-AU"/>
              </w:rPr>
              <w:t>11.3</w:t>
            </w:r>
          </w:p>
        </w:tc>
        <w:tc>
          <w:tcPr>
            <w:tcW w:w="1551" w:type="pct"/>
            <w:shd w:val="clear" w:color="auto" w:fill="FFFFFF" w:themeFill="background1"/>
          </w:tcPr>
          <w:p w:rsidR="00DB10E2" w:rsidRPr="009D4DD8" w:rsidRDefault="00DB10E2" w:rsidP="00DB10E2">
            <w:pPr>
              <w:rPr>
                <w:rFonts w:cstheme="minorHAnsi"/>
                <w:color w:val="1F497D" w:themeColor="text2"/>
              </w:rPr>
            </w:pPr>
            <w:r w:rsidRPr="009D4DD8">
              <w:rPr>
                <w:rFonts w:cstheme="minorHAnsi"/>
                <w:color w:val="1F497D" w:themeColor="text2"/>
              </w:rPr>
              <w:t xml:space="preserve">The annual self-audits of the management systems must be conducted by a competent person who must be able to demonstrate independence of the system being audited. </w:t>
            </w:r>
          </w:p>
          <w:p w:rsidR="00DB10E2" w:rsidRPr="009D4DD8"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9D4DD8" w:rsidRDefault="00DB10E2" w:rsidP="00DB10E2">
            <w:pPr>
              <w:rPr>
                <w:rFonts w:cstheme="minorHAnsi"/>
                <w:color w:val="1F497D" w:themeColor="text2"/>
                <w:lang w:eastAsia="en-AU"/>
              </w:rPr>
            </w:pPr>
            <w:r w:rsidRPr="009D4DD8">
              <w:rPr>
                <w:rFonts w:cstheme="minorHAnsi"/>
                <w:color w:val="1F497D" w:themeColor="text2"/>
                <w:lang w:eastAsia="en-AU"/>
              </w:rPr>
              <w:t>11.4</w:t>
            </w:r>
          </w:p>
        </w:tc>
        <w:tc>
          <w:tcPr>
            <w:tcW w:w="1551" w:type="pct"/>
            <w:shd w:val="clear" w:color="auto" w:fill="FFFFFF" w:themeFill="background1"/>
          </w:tcPr>
          <w:p w:rsidR="00DB10E2" w:rsidRPr="009D4DD8" w:rsidRDefault="00DB10E2" w:rsidP="00DB10E2">
            <w:pPr>
              <w:rPr>
                <w:rFonts w:cstheme="minorHAnsi"/>
                <w:color w:val="1F497D" w:themeColor="text2"/>
              </w:rPr>
            </w:pPr>
            <w:r w:rsidRPr="009D4DD8">
              <w:rPr>
                <w:rFonts w:cstheme="minorHAnsi"/>
                <w:color w:val="1F497D" w:themeColor="text2"/>
              </w:rPr>
              <w:t>The licensed insurer’s self-audit report is to be signed by the licensed insurer’s authorised senior manager.</w:t>
            </w:r>
          </w:p>
          <w:p w:rsidR="00DB10E2" w:rsidRPr="009D4DD8"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529"/>
          <w:jc w:val="center"/>
        </w:trPr>
        <w:tc>
          <w:tcPr>
            <w:tcW w:w="4992" w:type="pct"/>
            <w:gridSpan w:val="6"/>
            <w:shd w:val="clear" w:color="auto" w:fill="F2F2F2" w:themeFill="background1" w:themeFillShade="F2"/>
            <w:vAlign w:val="center"/>
          </w:tcPr>
          <w:p w:rsidR="00DB10E2" w:rsidRPr="009D4DD8" w:rsidRDefault="00DB10E2" w:rsidP="00DB10E2">
            <w:pPr>
              <w:ind w:left="1440"/>
              <w:rPr>
                <w:b/>
                <w:i/>
                <w:color w:val="943634" w:themeColor="accent2" w:themeShade="BF"/>
                <w:szCs w:val="18"/>
                <w:lang w:eastAsia="en-AU"/>
              </w:rPr>
            </w:pPr>
            <w:r w:rsidRPr="009D4DD8">
              <w:rPr>
                <w:b/>
                <w:i/>
                <w:color w:val="943634" w:themeColor="accent2" w:themeShade="BF"/>
                <w:szCs w:val="18"/>
                <w:lang w:eastAsia="en-AU"/>
              </w:rPr>
              <w:t>WorkCover Tasmania Board Audits</w:t>
            </w:r>
          </w:p>
        </w:tc>
      </w:tr>
      <w:tr w:rsidR="00DB10E2" w:rsidTr="00DB10E2">
        <w:trPr>
          <w:gridAfter w:val="1"/>
          <w:wAfter w:w="8" w:type="pct"/>
          <w:trHeight w:val="935"/>
          <w:jc w:val="center"/>
        </w:trPr>
        <w:tc>
          <w:tcPr>
            <w:tcW w:w="311" w:type="pct"/>
            <w:shd w:val="clear" w:color="auto" w:fill="D9D9D9" w:themeFill="background1" w:themeFillShade="D9"/>
          </w:tcPr>
          <w:p w:rsidR="00DB10E2" w:rsidRPr="009D4DD8" w:rsidRDefault="00DB10E2" w:rsidP="00DB10E2">
            <w:pPr>
              <w:rPr>
                <w:rFonts w:cstheme="minorHAnsi"/>
                <w:color w:val="1F497D" w:themeColor="text2"/>
                <w:lang w:eastAsia="en-AU"/>
              </w:rPr>
            </w:pPr>
            <w:r w:rsidRPr="009D4DD8">
              <w:rPr>
                <w:rFonts w:cstheme="minorHAnsi"/>
                <w:color w:val="1F497D" w:themeColor="text2"/>
                <w:lang w:eastAsia="en-AU"/>
              </w:rPr>
              <w:t>11.5</w:t>
            </w:r>
          </w:p>
        </w:tc>
        <w:tc>
          <w:tcPr>
            <w:tcW w:w="1551" w:type="pct"/>
            <w:shd w:val="clear" w:color="auto" w:fill="FFFFFF" w:themeFill="background1"/>
          </w:tcPr>
          <w:p w:rsidR="00DB10E2" w:rsidRPr="009D4DD8" w:rsidRDefault="00DB10E2" w:rsidP="001E07F6">
            <w:pPr>
              <w:rPr>
                <w:rFonts w:cstheme="minorHAnsi"/>
                <w:color w:val="1F497D" w:themeColor="text2"/>
              </w:rPr>
            </w:pPr>
            <w:r w:rsidRPr="009D4DD8">
              <w:rPr>
                <w:rFonts w:cstheme="minorHAnsi"/>
                <w:color w:val="1F497D" w:themeColor="text2"/>
              </w:rPr>
              <w:t xml:space="preserve">The licensed insurer must submit to, and facilitate an audit in respect to its management systems (licence conditions, claims and injury management), conducted by the Board’s Auditor. Audits may be conducted at such times as determined by the Board. </w:t>
            </w: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9D4DD8" w:rsidRDefault="00DB10E2" w:rsidP="00DB10E2">
            <w:pPr>
              <w:rPr>
                <w:rFonts w:cstheme="minorHAnsi"/>
                <w:color w:val="1F497D" w:themeColor="text2"/>
                <w:lang w:eastAsia="en-AU"/>
              </w:rPr>
            </w:pPr>
            <w:r w:rsidRPr="009D4DD8">
              <w:rPr>
                <w:rFonts w:cstheme="minorHAnsi"/>
                <w:color w:val="1F497D" w:themeColor="text2"/>
                <w:lang w:eastAsia="en-AU"/>
              </w:rPr>
              <w:lastRenderedPageBreak/>
              <w:t>11.6</w:t>
            </w:r>
          </w:p>
        </w:tc>
        <w:tc>
          <w:tcPr>
            <w:tcW w:w="1551" w:type="pct"/>
            <w:shd w:val="clear" w:color="auto" w:fill="FFFFFF" w:themeFill="background1"/>
          </w:tcPr>
          <w:p w:rsidR="00DB10E2" w:rsidRPr="009D4DD8" w:rsidRDefault="00DB10E2" w:rsidP="00DB10E2">
            <w:pPr>
              <w:rPr>
                <w:rFonts w:cstheme="minorHAnsi"/>
                <w:color w:val="1F497D" w:themeColor="text2"/>
              </w:rPr>
            </w:pPr>
            <w:r w:rsidRPr="009D4DD8">
              <w:rPr>
                <w:rFonts w:cstheme="minorHAnsi"/>
                <w:color w:val="1F497D" w:themeColor="text2"/>
              </w:rPr>
              <w:t>Where opportunities for improvement are identified by the Board’s Auditor, the licensed insurer must:</w:t>
            </w:r>
          </w:p>
          <w:p w:rsidR="00DB10E2" w:rsidRPr="009D4DD8" w:rsidRDefault="00DB10E2" w:rsidP="00DB10E2">
            <w:pPr>
              <w:pStyle w:val="ListParagraph"/>
              <w:numPr>
                <w:ilvl w:val="0"/>
                <w:numId w:val="50"/>
              </w:numPr>
              <w:rPr>
                <w:rFonts w:cstheme="minorHAnsi"/>
                <w:color w:val="1F497D" w:themeColor="text2"/>
              </w:rPr>
            </w:pPr>
            <w:r w:rsidRPr="009D4DD8">
              <w:rPr>
                <w:rFonts w:cstheme="minorHAnsi"/>
                <w:color w:val="1F497D" w:themeColor="text2"/>
              </w:rPr>
              <w:t>within 60 days of being provided with the Board’s audit report confirm that any opportunity for improvement has been addressed, or</w:t>
            </w:r>
          </w:p>
          <w:p w:rsidR="00DB10E2" w:rsidRPr="009D4DD8" w:rsidRDefault="00DB10E2" w:rsidP="00DB10E2">
            <w:pPr>
              <w:pStyle w:val="ListParagraph"/>
              <w:numPr>
                <w:ilvl w:val="0"/>
                <w:numId w:val="50"/>
              </w:numPr>
              <w:rPr>
                <w:rFonts w:cstheme="minorHAnsi"/>
                <w:color w:val="1F497D" w:themeColor="text2"/>
              </w:rPr>
            </w:pPr>
            <w:r w:rsidRPr="009D4DD8">
              <w:rPr>
                <w:rFonts w:cstheme="minorHAnsi"/>
                <w:color w:val="1F497D" w:themeColor="text2"/>
              </w:rPr>
              <w:t>if the opportunities for improvement cannot be addressed within 60 days, provide the Board with a corrective action plan within 28 days of being provided with the report, detailing the action which will be taken and the time frame in which the action will be taken, or</w:t>
            </w:r>
          </w:p>
          <w:p w:rsidR="00DB10E2" w:rsidRPr="009D4DD8" w:rsidRDefault="00DB10E2" w:rsidP="00DB10E2">
            <w:pPr>
              <w:pStyle w:val="ListParagraph"/>
              <w:numPr>
                <w:ilvl w:val="0"/>
                <w:numId w:val="50"/>
              </w:numPr>
              <w:rPr>
                <w:rFonts w:cstheme="minorHAnsi"/>
                <w:color w:val="1F497D" w:themeColor="text2"/>
              </w:rPr>
            </w:pPr>
            <w:r w:rsidRPr="009D4DD8">
              <w:rPr>
                <w:rFonts w:cstheme="minorHAnsi"/>
                <w:color w:val="1F497D" w:themeColor="text2"/>
              </w:rPr>
              <w:t>if any opportunities for improvement cannot be addressed, make a submission to the Board detailing the reasons within 28 days of being provided with the report.</w:t>
            </w:r>
          </w:p>
          <w:p w:rsidR="00DB10E2" w:rsidRPr="009D4DD8" w:rsidRDefault="00DB10E2" w:rsidP="00DB10E2">
            <w:pPr>
              <w:pStyle w:val="ListParagraph"/>
              <w:ind w:left="1800"/>
              <w:rPr>
                <w:rFonts w:cstheme="minorHAnsi"/>
                <w:color w:val="1F497D" w:themeColor="text2"/>
              </w:rPr>
            </w:pPr>
          </w:p>
          <w:p w:rsidR="00DB10E2" w:rsidRPr="009D4DD8"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9D4DD8" w:rsidRDefault="00DB10E2" w:rsidP="00DB10E2">
            <w:pPr>
              <w:rPr>
                <w:rFonts w:cstheme="minorHAnsi"/>
                <w:color w:val="1F497D" w:themeColor="text2"/>
                <w:lang w:eastAsia="en-AU"/>
              </w:rPr>
            </w:pPr>
            <w:r w:rsidRPr="009D4DD8">
              <w:rPr>
                <w:rFonts w:cstheme="minorHAnsi"/>
                <w:color w:val="1F497D" w:themeColor="text2"/>
                <w:lang w:eastAsia="en-AU"/>
              </w:rPr>
              <w:t>11.7</w:t>
            </w:r>
          </w:p>
        </w:tc>
        <w:tc>
          <w:tcPr>
            <w:tcW w:w="1551" w:type="pct"/>
            <w:shd w:val="clear" w:color="auto" w:fill="FFFFFF" w:themeFill="background1"/>
          </w:tcPr>
          <w:p w:rsidR="00DB10E2" w:rsidRPr="009D4DD8" w:rsidRDefault="00DB10E2" w:rsidP="00DB10E2">
            <w:pPr>
              <w:rPr>
                <w:rFonts w:cstheme="minorHAnsi"/>
                <w:color w:val="1F497D" w:themeColor="text2"/>
              </w:rPr>
            </w:pPr>
            <w:r w:rsidRPr="009D4DD8">
              <w:rPr>
                <w:rFonts w:cstheme="minorHAnsi"/>
                <w:color w:val="1F497D" w:themeColor="text2"/>
              </w:rPr>
              <w:t>The licensed insurer agrees that it will contribute to the cost of audits conducted by the Board in accordance with any policy approved by the Board.</w:t>
            </w:r>
          </w:p>
          <w:p w:rsidR="00DB10E2" w:rsidRPr="009D4DD8"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r w:rsidR="00DB10E2" w:rsidTr="00DB10E2">
        <w:trPr>
          <w:gridAfter w:val="1"/>
          <w:wAfter w:w="8" w:type="pct"/>
          <w:trHeight w:val="935"/>
          <w:jc w:val="center"/>
        </w:trPr>
        <w:tc>
          <w:tcPr>
            <w:tcW w:w="311" w:type="pct"/>
            <w:shd w:val="clear" w:color="auto" w:fill="D9D9D9" w:themeFill="background1" w:themeFillShade="D9"/>
          </w:tcPr>
          <w:p w:rsidR="00DB10E2" w:rsidRPr="009D4DD8" w:rsidRDefault="00DB10E2" w:rsidP="00DB10E2">
            <w:pPr>
              <w:rPr>
                <w:rFonts w:cstheme="minorHAnsi"/>
                <w:color w:val="1F497D" w:themeColor="text2"/>
                <w:lang w:eastAsia="en-AU"/>
              </w:rPr>
            </w:pPr>
            <w:r w:rsidRPr="009D4DD8">
              <w:rPr>
                <w:rFonts w:cstheme="minorHAnsi"/>
                <w:color w:val="1F497D" w:themeColor="text2"/>
                <w:lang w:eastAsia="en-AU"/>
              </w:rPr>
              <w:t>11.8</w:t>
            </w:r>
          </w:p>
        </w:tc>
        <w:tc>
          <w:tcPr>
            <w:tcW w:w="1551" w:type="pct"/>
            <w:shd w:val="clear" w:color="auto" w:fill="FFFFFF" w:themeFill="background1"/>
          </w:tcPr>
          <w:p w:rsidR="00DB10E2" w:rsidRPr="009D4DD8" w:rsidRDefault="00DB10E2" w:rsidP="00DB10E2">
            <w:pPr>
              <w:rPr>
                <w:rFonts w:cstheme="minorHAnsi"/>
                <w:color w:val="1F497D" w:themeColor="text2"/>
              </w:rPr>
            </w:pPr>
            <w:r w:rsidRPr="009D4DD8">
              <w:rPr>
                <w:rFonts w:cstheme="minorHAnsi"/>
                <w:color w:val="1F497D" w:themeColor="text2"/>
              </w:rPr>
              <w:t>The licensed insurer must provide any additional information requested by the Board following Board audits or self-audits.</w:t>
            </w:r>
          </w:p>
          <w:p w:rsidR="00DB10E2" w:rsidRPr="009D4DD8" w:rsidRDefault="00DB10E2" w:rsidP="00DB10E2">
            <w:pPr>
              <w:rPr>
                <w:rFonts w:cstheme="minorHAnsi"/>
                <w:color w:val="1F497D" w:themeColor="text2"/>
              </w:rPr>
            </w:pPr>
          </w:p>
        </w:tc>
        <w:tc>
          <w:tcPr>
            <w:tcW w:w="2684" w:type="pct"/>
            <w:gridSpan w:val="3"/>
            <w:shd w:val="clear" w:color="auto" w:fill="FFFFFF" w:themeFill="background1"/>
          </w:tcPr>
          <w:p w:rsidR="00DB10E2" w:rsidRPr="000A33AA" w:rsidRDefault="00DB10E2" w:rsidP="00DB10E2">
            <w:pPr>
              <w:rPr>
                <w:i/>
                <w:color w:val="1F497D" w:themeColor="text2"/>
                <w:sz w:val="20"/>
                <w:lang w:eastAsia="en-AU"/>
              </w:rPr>
            </w:pPr>
          </w:p>
        </w:tc>
        <w:tc>
          <w:tcPr>
            <w:tcW w:w="446" w:type="pct"/>
            <w:shd w:val="clear" w:color="auto" w:fill="FFFFFF" w:themeFill="background1"/>
          </w:tcPr>
          <w:p w:rsidR="00DB10E2" w:rsidRPr="00601FB0" w:rsidRDefault="00DB10E2" w:rsidP="00DB10E2">
            <w:pPr>
              <w:rPr>
                <w:b/>
                <w:sz w:val="18"/>
                <w:szCs w:val="18"/>
                <w:lang w:eastAsia="en-AU"/>
              </w:rPr>
            </w:pPr>
          </w:p>
        </w:tc>
      </w:tr>
    </w:tbl>
    <w:p w:rsidR="00A86F97" w:rsidRDefault="00A86F97" w:rsidP="00EE50FD">
      <w:pPr>
        <w:pStyle w:val="Heading2"/>
      </w:pPr>
    </w:p>
    <w:p w:rsidR="004011EF" w:rsidRDefault="004011EF" w:rsidP="00A51BAE">
      <w:pPr>
        <w:pStyle w:val="Heading2"/>
        <w:rPr>
          <w:color w:val="1F497D" w:themeColor="text2"/>
        </w:rPr>
        <w:sectPr w:rsidR="004011EF" w:rsidSect="00075A70">
          <w:headerReference w:type="default" r:id="rId21"/>
          <w:pgSz w:w="16838" w:h="11906" w:orient="landscape"/>
          <w:pgMar w:top="567" w:right="624" w:bottom="567" w:left="624" w:header="709" w:footer="709" w:gutter="0"/>
          <w:cols w:space="708"/>
          <w:docGrid w:linePitch="360"/>
        </w:sectPr>
      </w:pPr>
      <w:bookmarkStart w:id="54" w:name="_Toc42852166"/>
      <w:bookmarkStart w:id="55" w:name="_Toc43458509"/>
    </w:p>
    <w:p w:rsidR="00ED21F1" w:rsidRPr="00A51BAE" w:rsidRDefault="00ED21F1" w:rsidP="00A51BAE">
      <w:pPr>
        <w:pStyle w:val="Heading2"/>
        <w:rPr>
          <w:color w:val="1F497D" w:themeColor="text2"/>
        </w:rPr>
      </w:pPr>
      <w:r w:rsidRPr="00A51BAE">
        <w:rPr>
          <w:color w:val="1F497D" w:themeColor="text2"/>
        </w:rPr>
        <w:lastRenderedPageBreak/>
        <w:t>Schedule 1</w:t>
      </w:r>
      <w:bookmarkEnd w:id="54"/>
      <w:bookmarkEnd w:id="55"/>
      <w:r w:rsidRPr="00A51BAE">
        <w:rPr>
          <w:color w:val="1F497D" w:themeColor="text2"/>
        </w:rPr>
        <w:t xml:space="preserve"> </w:t>
      </w:r>
    </w:p>
    <w:p w:rsidR="00E17AE1" w:rsidRPr="00333F4E" w:rsidRDefault="00E17AE1" w:rsidP="00E17AE1">
      <w:pPr>
        <w:jc w:val="both"/>
        <w:rPr>
          <w:rFonts w:cstheme="minorHAnsi"/>
        </w:rPr>
      </w:pPr>
      <w:r w:rsidRPr="00333F4E">
        <w:rPr>
          <w:rFonts w:cstheme="minorHAnsi"/>
        </w:rPr>
        <w:t>The information required to be provided in this schedule may be provided via electronic link in correspondence however the parties must be provided with an option to request a hard copy.</w:t>
      </w:r>
    </w:p>
    <w:tbl>
      <w:tblPr>
        <w:tblStyle w:val="TableGrid4"/>
        <w:tblW w:w="0" w:type="auto"/>
        <w:tblLook w:val="04A0" w:firstRow="1" w:lastRow="0" w:firstColumn="1" w:lastColumn="0" w:noHBand="0" w:noVBand="1"/>
      </w:tblPr>
      <w:tblGrid>
        <w:gridCol w:w="5524"/>
        <w:gridCol w:w="9864"/>
      </w:tblGrid>
      <w:tr w:rsidR="00ED21F1" w:rsidRPr="00ED21F1" w:rsidTr="00A51BAE">
        <w:tc>
          <w:tcPr>
            <w:tcW w:w="5524" w:type="dxa"/>
            <w:shd w:val="clear" w:color="auto" w:fill="F2F2F2" w:themeFill="background1" w:themeFillShade="F2"/>
          </w:tcPr>
          <w:p w:rsidR="00ED21F1" w:rsidRPr="00A51BAE" w:rsidRDefault="00ED21F1" w:rsidP="00ED21F1">
            <w:pPr>
              <w:rPr>
                <w:color w:val="1F497D" w:themeColor="text2"/>
              </w:rPr>
            </w:pPr>
            <w:r w:rsidRPr="00A51BAE">
              <w:rPr>
                <w:color w:val="1F497D" w:themeColor="text2"/>
              </w:rPr>
              <w:t xml:space="preserve">Information to be provided to Employers at Policy Inception </w:t>
            </w:r>
          </w:p>
        </w:tc>
        <w:tc>
          <w:tcPr>
            <w:tcW w:w="9864" w:type="dxa"/>
          </w:tcPr>
          <w:p w:rsidR="00ED21F1" w:rsidRPr="00ED21F1" w:rsidRDefault="00ED21F1" w:rsidP="00ED21F1">
            <w:pPr>
              <w:numPr>
                <w:ilvl w:val="0"/>
                <w:numId w:val="69"/>
              </w:numPr>
              <w:contextualSpacing/>
              <w:jc w:val="both"/>
              <w:rPr>
                <w:rFonts w:cstheme="minorHAnsi"/>
                <w:color w:val="1F497D" w:themeColor="text2"/>
              </w:rPr>
            </w:pPr>
            <w:r w:rsidRPr="00ED21F1">
              <w:rPr>
                <w:rFonts w:cstheme="minorHAnsi"/>
                <w:color w:val="1F497D" w:themeColor="text2"/>
              </w:rPr>
              <w:t>Details of the Insurer’s approved Injury Management Program as per licence condition 7.1</w:t>
            </w:r>
          </w:p>
          <w:p w:rsidR="00ED21F1" w:rsidRPr="00ED21F1" w:rsidRDefault="00ED21F1" w:rsidP="00ED21F1">
            <w:pPr>
              <w:numPr>
                <w:ilvl w:val="0"/>
                <w:numId w:val="69"/>
              </w:numPr>
              <w:contextualSpacing/>
              <w:jc w:val="both"/>
              <w:rPr>
                <w:rFonts w:cstheme="minorHAnsi"/>
                <w:color w:val="1F497D" w:themeColor="text2"/>
              </w:rPr>
            </w:pPr>
            <w:r w:rsidRPr="00ED21F1">
              <w:rPr>
                <w:rFonts w:cstheme="minorHAnsi"/>
                <w:color w:val="1F497D" w:themeColor="text2"/>
              </w:rPr>
              <w:t>WorkCover Tasmania publication – “Workers Compensation Handbook – The Basics” Document ID GB010</w:t>
            </w:r>
          </w:p>
          <w:p w:rsidR="00ED21F1" w:rsidRPr="00ED21F1" w:rsidRDefault="00ED21F1" w:rsidP="00ED21F1">
            <w:pPr>
              <w:rPr>
                <w:rFonts w:cstheme="minorHAnsi"/>
                <w:color w:val="1F497D" w:themeColor="text2"/>
              </w:rPr>
            </w:pPr>
          </w:p>
        </w:tc>
      </w:tr>
      <w:tr w:rsidR="00ED21F1" w:rsidRPr="00ED21F1" w:rsidTr="00A51BAE">
        <w:tc>
          <w:tcPr>
            <w:tcW w:w="5524" w:type="dxa"/>
            <w:shd w:val="clear" w:color="auto" w:fill="F2F2F2" w:themeFill="background1" w:themeFillShade="F2"/>
          </w:tcPr>
          <w:p w:rsidR="00ED21F1" w:rsidRPr="00A51BAE" w:rsidRDefault="00ED21F1" w:rsidP="00ED21F1">
            <w:pPr>
              <w:rPr>
                <w:color w:val="1F497D" w:themeColor="text2"/>
              </w:rPr>
            </w:pPr>
            <w:r w:rsidRPr="00A51BAE">
              <w:rPr>
                <w:color w:val="1F497D" w:themeColor="text2"/>
              </w:rPr>
              <w:t xml:space="preserve">Information to be provided to Employers at Policy Renewal </w:t>
            </w:r>
          </w:p>
        </w:tc>
        <w:tc>
          <w:tcPr>
            <w:tcW w:w="9864" w:type="dxa"/>
          </w:tcPr>
          <w:p w:rsidR="00ED21F1" w:rsidRPr="00ED21F1" w:rsidRDefault="00ED21F1" w:rsidP="00ED21F1">
            <w:pPr>
              <w:numPr>
                <w:ilvl w:val="0"/>
                <w:numId w:val="69"/>
              </w:numPr>
              <w:contextualSpacing/>
              <w:jc w:val="both"/>
              <w:rPr>
                <w:rFonts w:cstheme="minorHAnsi"/>
                <w:color w:val="1F497D" w:themeColor="text2"/>
              </w:rPr>
            </w:pPr>
            <w:r w:rsidRPr="00ED21F1">
              <w:rPr>
                <w:rFonts w:cstheme="minorHAnsi"/>
                <w:color w:val="1F497D" w:themeColor="text2"/>
              </w:rPr>
              <w:t>WorkCover Tasmania publication – “Workers Compensation Handbook – The Basics” Document ID GB010</w:t>
            </w:r>
          </w:p>
          <w:p w:rsidR="00ED21F1" w:rsidRPr="00ED21F1" w:rsidRDefault="00ED21F1" w:rsidP="00ED21F1">
            <w:pPr>
              <w:ind w:left="720"/>
              <w:contextualSpacing/>
              <w:jc w:val="both"/>
              <w:rPr>
                <w:rFonts w:cstheme="minorHAnsi"/>
                <w:color w:val="1F497D" w:themeColor="text2"/>
              </w:rPr>
            </w:pPr>
          </w:p>
          <w:p w:rsidR="00ED21F1" w:rsidRPr="00ED21F1" w:rsidRDefault="00ED21F1" w:rsidP="00ED21F1">
            <w:pPr>
              <w:ind w:left="720"/>
              <w:contextualSpacing/>
              <w:jc w:val="both"/>
              <w:rPr>
                <w:rFonts w:cstheme="minorHAnsi"/>
                <w:color w:val="1F497D" w:themeColor="text2"/>
              </w:rPr>
            </w:pPr>
            <w:r w:rsidRPr="00ED21F1">
              <w:rPr>
                <w:rFonts w:cstheme="minorHAnsi"/>
                <w:color w:val="1F497D" w:themeColor="text2"/>
              </w:rPr>
              <w:t>Insurers may determine the frequency of the provision of information on renewal based on:</w:t>
            </w:r>
          </w:p>
          <w:p w:rsidR="00ED21F1" w:rsidRPr="00ED21F1" w:rsidRDefault="00ED21F1" w:rsidP="00ED21F1">
            <w:pPr>
              <w:numPr>
                <w:ilvl w:val="1"/>
                <w:numId w:val="70"/>
              </w:numPr>
              <w:contextualSpacing/>
              <w:jc w:val="both"/>
              <w:rPr>
                <w:rFonts w:cstheme="minorHAnsi"/>
                <w:color w:val="1F497D" w:themeColor="text2"/>
              </w:rPr>
            </w:pPr>
            <w:r w:rsidRPr="00ED21F1">
              <w:rPr>
                <w:rFonts w:cstheme="minorHAnsi"/>
                <w:color w:val="1F497D" w:themeColor="text2"/>
              </w:rPr>
              <w:t>the employers claims history</w:t>
            </w:r>
          </w:p>
          <w:p w:rsidR="00ED21F1" w:rsidRPr="00ED21F1" w:rsidRDefault="00ED21F1" w:rsidP="00ED21F1">
            <w:pPr>
              <w:numPr>
                <w:ilvl w:val="1"/>
                <w:numId w:val="70"/>
              </w:numPr>
              <w:contextualSpacing/>
              <w:jc w:val="both"/>
              <w:rPr>
                <w:rFonts w:cstheme="minorHAnsi"/>
                <w:color w:val="1F497D" w:themeColor="text2"/>
              </w:rPr>
            </w:pPr>
            <w:r w:rsidRPr="00ED21F1">
              <w:rPr>
                <w:rFonts w:cstheme="minorHAnsi"/>
                <w:color w:val="1F497D" w:themeColor="text2"/>
              </w:rPr>
              <w:t>whether the information has been reviewed and updated since it was last distributed</w:t>
            </w:r>
          </w:p>
          <w:p w:rsidR="00ED21F1" w:rsidRPr="00ED21F1" w:rsidRDefault="00ED21F1" w:rsidP="00ED21F1">
            <w:pPr>
              <w:numPr>
                <w:ilvl w:val="1"/>
                <w:numId w:val="70"/>
              </w:numPr>
              <w:contextualSpacing/>
              <w:jc w:val="both"/>
              <w:rPr>
                <w:rFonts w:cstheme="minorHAnsi"/>
                <w:color w:val="1F497D" w:themeColor="text2"/>
              </w:rPr>
            </w:pPr>
            <w:r w:rsidRPr="00ED21F1">
              <w:rPr>
                <w:rFonts w:cstheme="minorHAnsi"/>
                <w:color w:val="1F497D" w:themeColor="text2"/>
              </w:rPr>
              <w:t>the date the publication was last forwarded to the policy holder</w:t>
            </w:r>
          </w:p>
          <w:p w:rsidR="00ED21F1" w:rsidRPr="00ED21F1" w:rsidRDefault="00ED21F1" w:rsidP="00ED21F1">
            <w:pPr>
              <w:rPr>
                <w:rFonts w:cstheme="minorHAnsi"/>
                <w:color w:val="1F497D" w:themeColor="text2"/>
              </w:rPr>
            </w:pPr>
          </w:p>
        </w:tc>
      </w:tr>
      <w:tr w:rsidR="00ED21F1" w:rsidRPr="00ED21F1" w:rsidTr="00A51BAE">
        <w:tc>
          <w:tcPr>
            <w:tcW w:w="5524" w:type="dxa"/>
            <w:shd w:val="clear" w:color="auto" w:fill="F2F2F2" w:themeFill="background1" w:themeFillShade="F2"/>
          </w:tcPr>
          <w:p w:rsidR="00ED21F1" w:rsidRPr="00A51BAE" w:rsidRDefault="00ED21F1" w:rsidP="00ED21F1">
            <w:pPr>
              <w:rPr>
                <w:color w:val="1F497D" w:themeColor="text2"/>
              </w:rPr>
            </w:pPr>
            <w:r w:rsidRPr="00A51BAE">
              <w:rPr>
                <w:color w:val="1F497D" w:themeColor="text2"/>
              </w:rPr>
              <w:t>Information to be provided to Workers on Receipt of a Claim</w:t>
            </w:r>
          </w:p>
        </w:tc>
        <w:tc>
          <w:tcPr>
            <w:tcW w:w="9864" w:type="dxa"/>
          </w:tcPr>
          <w:p w:rsidR="00ED21F1" w:rsidRPr="00ED21F1" w:rsidRDefault="00ED21F1" w:rsidP="00ED21F1">
            <w:pPr>
              <w:numPr>
                <w:ilvl w:val="0"/>
                <w:numId w:val="69"/>
              </w:numPr>
              <w:contextualSpacing/>
              <w:jc w:val="both"/>
              <w:rPr>
                <w:rFonts w:cstheme="minorHAnsi"/>
                <w:color w:val="1F497D" w:themeColor="text2"/>
              </w:rPr>
            </w:pPr>
            <w:r w:rsidRPr="00ED21F1">
              <w:rPr>
                <w:rFonts w:cstheme="minorHAnsi"/>
                <w:color w:val="1F497D" w:themeColor="text2"/>
              </w:rPr>
              <w:t>WorkCover Tasmania Publication – “Injury Management Making it Work” – Document ID GB197</w:t>
            </w:r>
          </w:p>
          <w:p w:rsidR="00ED21F1" w:rsidRPr="00ED21F1" w:rsidRDefault="00ED21F1" w:rsidP="00ED21F1">
            <w:pPr>
              <w:numPr>
                <w:ilvl w:val="0"/>
                <w:numId w:val="69"/>
              </w:numPr>
              <w:contextualSpacing/>
              <w:jc w:val="both"/>
              <w:rPr>
                <w:rFonts w:cstheme="minorHAnsi"/>
                <w:color w:val="1F497D" w:themeColor="text2"/>
              </w:rPr>
            </w:pPr>
            <w:r w:rsidRPr="00ED21F1">
              <w:rPr>
                <w:rFonts w:cstheme="minorHAnsi"/>
                <w:color w:val="1F497D" w:themeColor="text2"/>
              </w:rPr>
              <w:t>WorkCover Tasmania Publication – “Workers Compensation Handbook – The Basics” – Document ID GB010</w:t>
            </w:r>
          </w:p>
          <w:p w:rsidR="00ED21F1" w:rsidRPr="00ED21F1" w:rsidRDefault="00ED21F1" w:rsidP="00ED21F1">
            <w:pPr>
              <w:numPr>
                <w:ilvl w:val="0"/>
                <w:numId w:val="69"/>
              </w:numPr>
              <w:contextualSpacing/>
              <w:jc w:val="both"/>
              <w:rPr>
                <w:rFonts w:cstheme="minorHAnsi"/>
                <w:color w:val="1F497D" w:themeColor="text2"/>
              </w:rPr>
            </w:pPr>
            <w:r w:rsidRPr="00ED21F1">
              <w:rPr>
                <w:rFonts w:cstheme="minorHAnsi"/>
                <w:color w:val="1F497D" w:themeColor="text2"/>
              </w:rPr>
              <w:t>WorkCover Tasmania Publication – “The Benefits of Returning to Work” – Document ID IS083</w:t>
            </w:r>
          </w:p>
          <w:p w:rsidR="00ED21F1" w:rsidRPr="00ED21F1" w:rsidRDefault="00ED21F1" w:rsidP="00ED21F1">
            <w:pPr>
              <w:rPr>
                <w:rFonts w:cstheme="minorHAnsi"/>
                <w:color w:val="1F497D" w:themeColor="text2"/>
              </w:rPr>
            </w:pPr>
          </w:p>
        </w:tc>
      </w:tr>
    </w:tbl>
    <w:p w:rsidR="00CD34B1" w:rsidRDefault="00CD34B1" w:rsidP="004554EB">
      <w:pPr>
        <w:pStyle w:val="Heading1"/>
        <w:sectPr w:rsidR="00CD34B1" w:rsidSect="00075A70">
          <w:pgSz w:w="16838" w:h="11906" w:orient="landscape"/>
          <w:pgMar w:top="567" w:right="624" w:bottom="567" w:left="624" w:header="709" w:footer="709" w:gutter="0"/>
          <w:cols w:space="708"/>
          <w:docGrid w:linePitch="360"/>
        </w:sectPr>
      </w:pPr>
    </w:p>
    <w:p w:rsidR="0018790F" w:rsidRDefault="00E07F54" w:rsidP="00E07F54">
      <w:pPr>
        <w:spacing w:after="4000"/>
        <w:rPr>
          <w:lang w:eastAsia="en-AU"/>
        </w:rPr>
      </w:pPr>
      <w:r>
        <w:rPr>
          <w:noProof/>
          <w:lang w:eastAsia="en-AU"/>
        </w:rPr>
        <w:lastRenderedPageBreak/>
        <mc:AlternateContent>
          <mc:Choice Requires="wps">
            <w:drawing>
              <wp:anchor distT="0" distB="0" distL="114300" distR="114300" simplePos="0" relativeHeight="251663360" behindDoc="1" locked="0" layoutInCell="1" allowOverlap="1" wp14:anchorId="5BF02DAE" wp14:editId="28154D18">
                <wp:simplePos x="0" y="0"/>
                <wp:positionH relativeFrom="page">
                  <wp:posOffset>-118996</wp:posOffset>
                </wp:positionH>
                <wp:positionV relativeFrom="paragraph">
                  <wp:posOffset>-1561665</wp:posOffset>
                </wp:positionV>
                <wp:extent cx="7705916" cy="10741313"/>
                <wp:effectExtent l="0" t="0" r="28575" b="22225"/>
                <wp:wrapNone/>
                <wp:docPr id="3" name="Rectangle 3" title="Tint background"/>
                <wp:cNvGraphicFramePr/>
                <a:graphic xmlns:a="http://schemas.openxmlformats.org/drawingml/2006/main">
                  <a:graphicData uri="http://schemas.microsoft.com/office/word/2010/wordprocessingShape">
                    <wps:wsp>
                      <wps:cNvSpPr/>
                      <wps:spPr>
                        <a:xfrm>
                          <a:off x="0" y="0"/>
                          <a:ext cx="7705916" cy="10741313"/>
                        </a:xfrm>
                        <a:prstGeom prst="rect">
                          <a:avLst/>
                        </a:prstGeom>
                        <a:solidFill>
                          <a:srgbClr val="5E5A50">
                            <a:alpha val="1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7DEEC" id="Rectangle 3" o:spid="_x0000_s1026" alt="Title: Tint background" style="position:absolute;margin-left:-9.35pt;margin-top:-122.95pt;width:606.75pt;height:84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" fillcolor="#5e5a50" strokecolor="#243f60 [1604]" strokeweight="2pt">
                <v:fill opacity="9766f"/>
                <w10:wrap anchorx="page"/>
              </v:rect>
            </w:pict>
          </mc:Fallback>
        </mc:AlternateContent>
      </w:r>
    </w:p>
    <w:p w:rsidR="0018790F" w:rsidRPr="00A51BAE" w:rsidRDefault="0018790F" w:rsidP="0018790F">
      <w:pPr>
        <w:pStyle w:val="Heading1"/>
        <w:ind w:firstLine="720"/>
        <w:rPr>
          <w:color w:val="1F497D" w:themeColor="text2"/>
          <w:sz w:val="48"/>
        </w:rPr>
      </w:pPr>
      <w:bookmarkStart w:id="56" w:name="_Toc43458510"/>
      <w:r w:rsidRPr="00A51BAE">
        <w:rPr>
          <w:color w:val="1F497D" w:themeColor="text2"/>
          <w:sz w:val="48"/>
        </w:rPr>
        <w:t>Injury Management Program</w:t>
      </w:r>
      <w:r w:rsidR="00A51BAE">
        <w:rPr>
          <w:color w:val="1F497D" w:themeColor="text2"/>
          <w:sz w:val="48"/>
        </w:rPr>
        <w:t xml:space="preserve"> Audit Tool</w:t>
      </w:r>
      <w:bookmarkEnd w:id="56"/>
    </w:p>
    <w:p w:rsidR="0018790F" w:rsidRDefault="0018790F" w:rsidP="0018790F">
      <w:pPr>
        <w:rPr>
          <w:lang w:eastAsia="en-AU"/>
        </w:rPr>
      </w:pPr>
      <w:r>
        <w:rPr>
          <w:lang w:eastAsia="en-AU"/>
        </w:rPr>
        <w:tab/>
      </w:r>
    </w:p>
    <w:p w:rsidR="0018790F" w:rsidRPr="0018790F" w:rsidRDefault="0018790F" w:rsidP="0018790F">
      <w:pPr>
        <w:tabs>
          <w:tab w:val="left" w:pos="3768"/>
        </w:tabs>
        <w:ind w:left="720"/>
        <w:rPr>
          <w:sz w:val="24"/>
          <w:lang w:eastAsia="en-AU"/>
        </w:rPr>
      </w:pPr>
      <w:r w:rsidRPr="0018790F">
        <w:rPr>
          <w:sz w:val="24"/>
          <w:lang w:eastAsia="en-AU"/>
        </w:rPr>
        <w:t xml:space="preserve">Guidelines for Developing Injury Management Program Guidelines – Version </w:t>
      </w:r>
      <w:r w:rsidR="00D219DD">
        <w:rPr>
          <w:sz w:val="24"/>
          <w:lang w:eastAsia="en-AU"/>
        </w:rPr>
        <w:t>3</w:t>
      </w:r>
      <w:r w:rsidRPr="0018790F">
        <w:rPr>
          <w:sz w:val="24"/>
          <w:lang w:eastAsia="en-AU"/>
        </w:rPr>
        <w:t xml:space="preserve"> </w:t>
      </w:r>
      <w:r w:rsidR="00DF658D">
        <w:rPr>
          <w:sz w:val="24"/>
          <w:lang w:eastAsia="en-AU"/>
        </w:rPr>
        <w:t xml:space="preserve">- 1 September </w:t>
      </w:r>
      <w:r w:rsidRPr="0018790F">
        <w:rPr>
          <w:sz w:val="24"/>
          <w:lang w:eastAsia="en-AU"/>
        </w:rPr>
        <w:t>201</w:t>
      </w:r>
      <w:r w:rsidR="00D219DD">
        <w:rPr>
          <w:sz w:val="24"/>
          <w:lang w:eastAsia="en-AU"/>
        </w:rPr>
        <w:t>9</w:t>
      </w:r>
    </w:p>
    <w:p w:rsidR="00E07F54" w:rsidRDefault="00E07F54" w:rsidP="00E07F54">
      <w:pPr>
        <w:pStyle w:val="Subtitle"/>
        <w:pBdr>
          <w:bottom w:val="single" w:sz="12" w:space="1" w:color="auto"/>
        </w:pBdr>
        <w:rPr>
          <w:b/>
          <w:i w:val="0"/>
          <w:noProof/>
          <w:lang w:eastAsia="en-AU"/>
        </w:rPr>
      </w:pPr>
    </w:p>
    <w:p w:rsidR="0018790F" w:rsidRDefault="0018790F" w:rsidP="0018790F">
      <w:pPr>
        <w:tabs>
          <w:tab w:val="left" w:pos="3768"/>
        </w:tabs>
        <w:rPr>
          <w:lang w:eastAsia="en-AU"/>
        </w:rPr>
      </w:pPr>
    </w:p>
    <w:p w:rsidR="0018790F" w:rsidRDefault="0018790F" w:rsidP="00CD34B1">
      <w:pPr>
        <w:rPr>
          <w:lang w:eastAsia="en-AU"/>
        </w:rPr>
        <w:sectPr w:rsidR="0018790F" w:rsidSect="008500D1">
          <w:headerReference w:type="default" r:id="rId22"/>
          <w:pgSz w:w="11906" w:h="16838"/>
          <w:pgMar w:top="2410" w:right="567" w:bottom="624" w:left="567" w:header="284" w:footer="709" w:gutter="0"/>
          <w:cols w:space="708"/>
          <w:docGrid w:linePitch="360"/>
        </w:sectPr>
      </w:pPr>
    </w:p>
    <w:p w:rsidR="00CD34B1" w:rsidRPr="00CD34B1" w:rsidRDefault="00CD34B1" w:rsidP="00CD34B1">
      <w:pPr>
        <w:rPr>
          <w:lang w:eastAsia="en-AU"/>
        </w:rPr>
      </w:pPr>
    </w:p>
    <w:p w:rsidR="00CD34B1" w:rsidRPr="00A51BAE" w:rsidRDefault="00CD34B1" w:rsidP="00917A91">
      <w:pPr>
        <w:pStyle w:val="Heading1"/>
        <w:rPr>
          <w:color w:val="1F497D" w:themeColor="text2"/>
        </w:rPr>
      </w:pPr>
      <w:bookmarkStart w:id="57" w:name="_Toc43458511"/>
      <w:r w:rsidRPr="00A51BAE">
        <w:rPr>
          <w:color w:val="1F497D" w:themeColor="text2"/>
        </w:rPr>
        <w:t xml:space="preserve">How to use </w:t>
      </w:r>
      <w:r w:rsidR="00C5036F" w:rsidRPr="00A51BAE">
        <w:rPr>
          <w:color w:val="1F497D" w:themeColor="text2"/>
        </w:rPr>
        <w:t xml:space="preserve">the injury management program </w:t>
      </w:r>
      <w:r w:rsidR="002B5656" w:rsidRPr="00A51BAE">
        <w:rPr>
          <w:color w:val="1F497D" w:themeColor="text2"/>
        </w:rPr>
        <w:t>audit</w:t>
      </w:r>
      <w:r w:rsidR="00C5036F" w:rsidRPr="00A51BAE">
        <w:rPr>
          <w:color w:val="1F497D" w:themeColor="text2"/>
        </w:rPr>
        <w:t xml:space="preserve"> tool</w:t>
      </w:r>
      <w:bookmarkEnd w:id="57"/>
    </w:p>
    <w:p w:rsidR="00CD34B1" w:rsidRPr="00917A91" w:rsidRDefault="00CD34B1" w:rsidP="00917A91">
      <w:pPr>
        <w:tabs>
          <w:tab w:val="left" w:pos="8789"/>
        </w:tabs>
        <w:ind w:right="-23"/>
        <w:jc w:val="both"/>
        <w:rPr>
          <w:rFonts w:ascii="Gill Sans MT" w:hAnsi="Gill Sans MT"/>
        </w:rPr>
      </w:pPr>
    </w:p>
    <w:p w:rsidR="00CD34B1" w:rsidRPr="00917A91" w:rsidRDefault="00CD34B1" w:rsidP="00917A91">
      <w:pPr>
        <w:tabs>
          <w:tab w:val="left" w:pos="8789"/>
        </w:tabs>
        <w:ind w:right="-23"/>
        <w:jc w:val="both"/>
        <w:rPr>
          <w:rFonts w:ascii="Gill Sans MT" w:hAnsi="Gill Sans MT"/>
        </w:rPr>
      </w:pPr>
      <w:r w:rsidRPr="00917A91">
        <w:rPr>
          <w:rFonts w:ascii="Gill Sans MT" w:hAnsi="Gill Sans MT"/>
        </w:rPr>
        <w:t>The</w:t>
      </w:r>
      <w:r w:rsidR="00425B6C" w:rsidRPr="00917A91">
        <w:rPr>
          <w:rFonts w:ascii="Gill Sans MT" w:hAnsi="Gill Sans MT"/>
        </w:rPr>
        <w:t xml:space="preserve"> injury management program </w:t>
      </w:r>
      <w:r w:rsidR="002B5656" w:rsidRPr="00917A91">
        <w:rPr>
          <w:rFonts w:ascii="Gill Sans MT" w:hAnsi="Gill Sans MT"/>
        </w:rPr>
        <w:t>audit</w:t>
      </w:r>
      <w:r w:rsidR="00425B6C" w:rsidRPr="00917A91">
        <w:rPr>
          <w:rFonts w:ascii="Gill Sans MT" w:hAnsi="Gill Sans MT"/>
        </w:rPr>
        <w:t xml:space="preserve"> </w:t>
      </w:r>
      <w:r w:rsidRPr="00917A91">
        <w:rPr>
          <w:rFonts w:ascii="Gill Sans MT" w:hAnsi="Gill Sans MT"/>
        </w:rPr>
        <w:t>tool contains the following sections:</w:t>
      </w:r>
    </w:p>
    <w:p w:rsidR="00CD34B1" w:rsidRPr="00917A91" w:rsidRDefault="00CD34B1" w:rsidP="00917A91">
      <w:pPr>
        <w:pStyle w:val="Heading2"/>
      </w:pPr>
      <w:bookmarkStart w:id="58" w:name="_Toc42852169"/>
      <w:bookmarkStart w:id="59" w:name="_Toc43458512"/>
      <w:r w:rsidRPr="00917A91">
        <w:t>The criteria</w:t>
      </w:r>
      <w:bookmarkEnd w:id="58"/>
      <w:bookmarkEnd w:id="59"/>
    </w:p>
    <w:p w:rsidR="00CD34B1" w:rsidRPr="00917A91" w:rsidRDefault="00CD34B1" w:rsidP="00A45E12">
      <w:pPr>
        <w:tabs>
          <w:tab w:val="left" w:pos="8789"/>
        </w:tabs>
        <w:ind w:right="-23"/>
        <w:rPr>
          <w:rFonts w:ascii="Gill Sans MT" w:hAnsi="Gill Sans MT"/>
        </w:rPr>
      </w:pPr>
      <w:r w:rsidRPr="00917A91">
        <w:rPr>
          <w:rFonts w:ascii="Gill Sans MT" w:hAnsi="Gill Sans MT"/>
        </w:rPr>
        <w:t xml:space="preserve">The criteria contained in the tool are the same as those contained in the </w:t>
      </w:r>
      <w:r w:rsidR="00425B6C" w:rsidRPr="00917A91">
        <w:rPr>
          <w:rFonts w:ascii="Gill Sans MT" w:hAnsi="Gill Sans MT"/>
        </w:rPr>
        <w:t>Injury Management Program Guidelines issued by the Board</w:t>
      </w:r>
      <w:r w:rsidR="00C76FBB" w:rsidRPr="00917A91">
        <w:rPr>
          <w:rFonts w:ascii="Gill Sans MT" w:hAnsi="Gill Sans MT"/>
        </w:rPr>
        <w:t>.</w:t>
      </w:r>
      <w:r w:rsidR="00C76FBB">
        <w:rPr>
          <w:rFonts w:ascii="Gill Sans MT" w:hAnsi="Gill Sans MT"/>
        </w:rPr>
        <w:t xml:space="preserve"> </w:t>
      </w:r>
      <w:r w:rsidR="00425B6C" w:rsidRPr="00917A91">
        <w:rPr>
          <w:rFonts w:ascii="Gill Sans MT" w:hAnsi="Gill Sans MT"/>
        </w:rPr>
        <w:t xml:space="preserve">A copy of the Guidelines is available on the WorkCover Tasmania website </w:t>
      </w:r>
      <w:r w:rsidR="00C76FBB">
        <w:rPr>
          <w:rFonts w:ascii="Gill Sans MT" w:hAnsi="Gill Sans MT"/>
        </w:rPr>
        <w:t xml:space="preserve">at www.workcover.tas.gov.au </w:t>
      </w:r>
      <w:r w:rsidR="00425B6C" w:rsidRPr="00917A91">
        <w:rPr>
          <w:rFonts w:ascii="Gill Sans MT" w:hAnsi="Gill Sans MT"/>
        </w:rPr>
        <w:t xml:space="preserve">under the </w:t>
      </w:r>
      <w:r w:rsidR="008C10CA">
        <w:rPr>
          <w:rFonts w:ascii="Gill Sans MT" w:hAnsi="Gill Sans MT"/>
        </w:rPr>
        <w:t>licensed</w:t>
      </w:r>
      <w:r w:rsidR="00C76FBB">
        <w:rPr>
          <w:rFonts w:ascii="Gill Sans MT" w:hAnsi="Gill Sans MT"/>
        </w:rPr>
        <w:t xml:space="preserve"> </w:t>
      </w:r>
      <w:r w:rsidR="008C10CA">
        <w:rPr>
          <w:rFonts w:ascii="Gill Sans MT" w:hAnsi="Gill Sans MT"/>
        </w:rPr>
        <w:t>insurers</w:t>
      </w:r>
      <w:r w:rsidR="00425B6C" w:rsidRPr="00917A91">
        <w:rPr>
          <w:rFonts w:ascii="Gill Sans MT" w:hAnsi="Gill Sans MT"/>
        </w:rPr>
        <w:t xml:space="preserve"> tab.</w:t>
      </w:r>
    </w:p>
    <w:p w:rsidR="00172226" w:rsidRPr="00333F4E" w:rsidRDefault="00172226" w:rsidP="00A45E12">
      <w:pPr>
        <w:tabs>
          <w:tab w:val="left" w:pos="8789"/>
        </w:tabs>
        <w:ind w:right="-23"/>
        <w:rPr>
          <w:rFonts w:ascii="Gill Sans MT" w:hAnsi="Gill Sans MT"/>
          <w:b/>
        </w:rPr>
      </w:pPr>
      <w:r w:rsidRPr="00917A91">
        <w:rPr>
          <w:rFonts w:ascii="Gill Sans MT" w:hAnsi="Gill Sans MT"/>
        </w:rPr>
        <w:t xml:space="preserve">An explanation is provided at the </w:t>
      </w:r>
      <w:r w:rsidR="00C76FBB">
        <w:rPr>
          <w:rFonts w:ascii="Gill Sans MT" w:hAnsi="Gill Sans MT"/>
        </w:rPr>
        <w:t>start</w:t>
      </w:r>
      <w:r w:rsidR="00C76FBB" w:rsidRPr="00917A91">
        <w:rPr>
          <w:rFonts w:ascii="Gill Sans MT" w:hAnsi="Gill Sans MT"/>
        </w:rPr>
        <w:t xml:space="preserve"> </w:t>
      </w:r>
      <w:r w:rsidRPr="00917A91">
        <w:rPr>
          <w:rFonts w:ascii="Gill Sans MT" w:hAnsi="Gill Sans MT"/>
        </w:rPr>
        <w:t>of each section of the injury management program guidelines</w:t>
      </w:r>
      <w:r w:rsidR="00C76FBB" w:rsidRPr="00917A91">
        <w:rPr>
          <w:rFonts w:ascii="Gill Sans MT" w:hAnsi="Gill Sans MT"/>
        </w:rPr>
        <w:t>.</w:t>
      </w:r>
      <w:r w:rsidR="00C76FBB">
        <w:rPr>
          <w:rFonts w:ascii="Gill Sans MT" w:hAnsi="Gill Sans MT"/>
        </w:rPr>
        <w:t xml:space="preserve"> </w:t>
      </w:r>
      <w:r w:rsidRPr="00333F4E">
        <w:rPr>
          <w:rFonts w:ascii="Gill Sans MT" w:hAnsi="Gill Sans MT"/>
          <w:b/>
        </w:rPr>
        <w:t xml:space="preserve">Please read the explanations in full </w:t>
      </w:r>
      <w:r w:rsidR="00C76FBB" w:rsidRPr="00333F4E">
        <w:rPr>
          <w:rFonts w:ascii="Gill Sans MT" w:hAnsi="Gill Sans MT"/>
          <w:b/>
        </w:rPr>
        <w:t xml:space="preserve">before starting </w:t>
      </w:r>
      <w:r w:rsidRPr="00333F4E">
        <w:rPr>
          <w:rFonts w:ascii="Gill Sans MT" w:hAnsi="Gill Sans MT"/>
          <w:b/>
        </w:rPr>
        <w:t xml:space="preserve">the </w:t>
      </w:r>
      <w:r w:rsidR="00C76FBB" w:rsidRPr="00333F4E">
        <w:rPr>
          <w:rFonts w:ascii="Gill Sans MT" w:hAnsi="Gill Sans MT"/>
          <w:b/>
        </w:rPr>
        <w:t>a</w:t>
      </w:r>
      <w:r w:rsidR="002B5656" w:rsidRPr="00333F4E">
        <w:rPr>
          <w:rFonts w:ascii="Gill Sans MT" w:hAnsi="Gill Sans MT"/>
          <w:b/>
        </w:rPr>
        <w:t>udit</w:t>
      </w:r>
      <w:r w:rsidRPr="00333F4E">
        <w:rPr>
          <w:rFonts w:ascii="Gill Sans MT" w:hAnsi="Gill Sans MT"/>
          <w:b/>
        </w:rPr>
        <w:t xml:space="preserve">. </w:t>
      </w:r>
    </w:p>
    <w:p w:rsidR="007069B0" w:rsidRPr="00917A91" w:rsidRDefault="00CD34B1" w:rsidP="00A45E12">
      <w:pPr>
        <w:tabs>
          <w:tab w:val="left" w:pos="8789"/>
        </w:tabs>
        <w:ind w:right="-23"/>
        <w:rPr>
          <w:rFonts w:ascii="Gill Sans MT" w:hAnsi="Gill Sans MT"/>
        </w:rPr>
      </w:pPr>
      <w:r w:rsidRPr="00917A91">
        <w:rPr>
          <w:rFonts w:ascii="Gill Sans MT" w:hAnsi="Gill Sans MT"/>
        </w:rPr>
        <w:t>The criteria clearly state what is required</w:t>
      </w:r>
      <w:r w:rsidR="00172226" w:rsidRPr="00917A91">
        <w:rPr>
          <w:rFonts w:ascii="Gill Sans MT" w:hAnsi="Gill Sans MT"/>
        </w:rPr>
        <w:t xml:space="preserve"> to satisfy each criteria</w:t>
      </w:r>
      <w:r w:rsidR="00C76FBB">
        <w:rPr>
          <w:rFonts w:ascii="Gill Sans MT" w:hAnsi="Gill Sans MT"/>
        </w:rPr>
        <w:t>. H</w:t>
      </w:r>
      <w:r w:rsidR="00172226" w:rsidRPr="00917A91">
        <w:rPr>
          <w:rFonts w:ascii="Gill Sans MT" w:hAnsi="Gill Sans MT"/>
        </w:rPr>
        <w:t>owever</w:t>
      </w:r>
      <w:r w:rsidR="00C76FBB">
        <w:rPr>
          <w:rFonts w:ascii="Gill Sans MT" w:hAnsi="Gill Sans MT"/>
        </w:rPr>
        <w:t>,</w:t>
      </w:r>
      <w:r w:rsidR="00172226" w:rsidRPr="00917A91">
        <w:rPr>
          <w:rFonts w:ascii="Gill Sans MT" w:hAnsi="Gill Sans MT"/>
        </w:rPr>
        <w:t xml:space="preserve"> some examples have been provided below in order to </w:t>
      </w:r>
      <w:r w:rsidR="00C76FBB">
        <w:rPr>
          <w:rFonts w:ascii="Gill Sans MT" w:hAnsi="Gill Sans MT"/>
        </w:rPr>
        <w:t>help</w:t>
      </w:r>
      <w:r w:rsidR="00172226" w:rsidRPr="00917A91">
        <w:rPr>
          <w:rFonts w:ascii="Gill Sans MT" w:hAnsi="Gill Sans MT"/>
        </w:rPr>
        <w:t xml:space="preserve"> identify the types of evidence that you may be able to produce to support conformance or identify opportunities for improvement</w:t>
      </w:r>
      <w:r w:rsidR="00C76FBB" w:rsidRPr="00917A91">
        <w:rPr>
          <w:rFonts w:ascii="Gill Sans MT" w:hAnsi="Gill Sans MT"/>
        </w:rPr>
        <w:t>.</w:t>
      </w:r>
      <w:r w:rsidR="00C76FBB">
        <w:rPr>
          <w:rFonts w:ascii="Gill Sans MT" w:hAnsi="Gill Sans MT"/>
        </w:rPr>
        <w:t xml:space="preserve"> </w:t>
      </w:r>
      <w:r w:rsidR="00172226" w:rsidRPr="00917A91">
        <w:rPr>
          <w:rFonts w:ascii="Gill Sans MT" w:hAnsi="Gill Sans MT"/>
        </w:rPr>
        <w:t xml:space="preserve">This information is for guidance only. </w:t>
      </w:r>
    </w:p>
    <w:p w:rsidR="007069B0" w:rsidRPr="00917A91" w:rsidRDefault="007069B0" w:rsidP="00333F4E">
      <w:pPr>
        <w:tabs>
          <w:tab w:val="left" w:pos="8789"/>
        </w:tabs>
        <w:ind w:right="-23"/>
        <w:rPr>
          <w:rFonts w:ascii="Gill Sans MT" w:hAnsi="Gill Sans MT"/>
        </w:rPr>
      </w:pPr>
    </w:p>
    <w:p w:rsidR="00CD34B1" w:rsidRPr="00917A91" w:rsidRDefault="008C10CA" w:rsidP="002C782C">
      <w:pPr>
        <w:pStyle w:val="Heading2"/>
      </w:pPr>
      <w:bookmarkStart w:id="60" w:name="_Toc42852170"/>
      <w:bookmarkStart w:id="61" w:name="_Toc43458513"/>
      <w:r>
        <w:t>Evidence/</w:t>
      </w:r>
      <w:r w:rsidR="00012940">
        <w:t>Observation/O</w:t>
      </w:r>
      <w:r w:rsidR="00CD34B1" w:rsidRPr="00917A91">
        <w:t>pportunity for improvement</w:t>
      </w:r>
      <w:bookmarkEnd w:id="60"/>
      <w:bookmarkEnd w:id="61"/>
    </w:p>
    <w:p w:rsidR="00CD34B1" w:rsidRPr="00917A91" w:rsidRDefault="00CD34B1" w:rsidP="004011EF">
      <w:pPr>
        <w:tabs>
          <w:tab w:val="left" w:pos="8789"/>
        </w:tabs>
        <w:ind w:right="-23"/>
        <w:rPr>
          <w:rFonts w:ascii="Gill Sans MT" w:hAnsi="Gill Sans MT"/>
        </w:rPr>
      </w:pPr>
      <w:r w:rsidRPr="00917A91">
        <w:rPr>
          <w:rFonts w:ascii="Gill Sans MT" w:hAnsi="Gill Sans MT"/>
        </w:rPr>
        <w:t xml:space="preserve">Each section should be clearly documented with the nature of the evidence sighted to support conformance with the criteria.  </w:t>
      </w:r>
    </w:p>
    <w:p w:rsidR="00172226" w:rsidRPr="00917A91" w:rsidRDefault="00172226" w:rsidP="004011EF">
      <w:pPr>
        <w:tabs>
          <w:tab w:val="left" w:pos="8789"/>
        </w:tabs>
        <w:ind w:right="-23"/>
        <w:rPr>
          <w:rFonts w:ascii="Gill Sans MT" w:hAnsi="Gill Sans MT"/>
        </w:rPr>
      </w:pPr>
      <w:r w:rsidRPr="00917A91">
        <w:rPr>
          <w:rFonts w:ascii="Gill Sans MT" w:hAnsi="Gill Sans MT"/>
        </w:rPr>
        <w:t>Where the evidence is available on a website, has a document number or another reference number</w:t>
      </w:r>
      <w:r w:rsidR="00C76FBB">
        <w:rPr>
          <w:rFonts w:ascii="Gill Sans MT" w:hAnsi="Gill Sans MT"/>
        </w:rPr>
        <w:t>,</w:t>
      </w:r>
      <w:r w:rsidRPr="00917A91">
        <w:rPr>
          <w:rFonts w:ascii="Gill Sans MT" w:hAnsi="Gill Sans MT"/>
        </w:rPr>
        <w:t xml:space="preserve"> it should be stated.  </w:t>
      </w:r>
    </w:p>
    <w:p w:rsidR="00172226" w:rsidRPr="00917A91" w:rsidRDefault="00172226" w:rsidP="004011EF">
      <w:pPr>
        <w:tabs>
          <w:tab w:val="left" w:pos="8789"/>
        </w:tabs>
        <w:ind w:right="-23"/>
        <w:rPr>
          <w:rFonts w:ascii="Gill Sans MT" w:hAnsi="Gill Sans MT"/>
        </w:rPr>
      </w:pPr>
      <w:r w:rsidRPr="00917A91">
        <w:rPr>
          <w:rFonts w:ascii="Gill Sans MT" w:hAnsi="Gill Sans MT"/>
        </w:rPr>
        <w:t xml:space="preserve">Examples of the types of evidence that may be provided include policies, procedures, manuals, claim </w:t>
      </w:r>
      <w:r w:rsidR="005B51F7" w:rsidRPr="00917A91">
        <w:rPr>
          <w:rFonts w:ascii="Gill Sans MT" w:hAnsi="Gill Sans MT"/>
        </w:rPr>
        <w:t>f</w:t>
      </w:r>
      <w:r w:rsidRPr="00917A91">
        <w:rPr>
          <w:rFonts w:ascii="Gill Sans MT" w:hAnsi="Gill Sans MT"/>
        </w:rPr>
        <w:t>iles, document management systems, website publications, letters, file notes, medical certificates, return to work plans, injury management programs,  interviews with key staff including case managers, injury management co-ordinators, workplace rehabilitation providers an</w:t>
      </w:r>
      <w:r w:rsidR="00195130">
        <w:rPr>
          <w:rFonts w:ascii="Gill Sans MT" w:hAnsi="Gill Sans MT"/>
        </w:rPr>
        <w:t>d return to work co-ordinators etc.</w:t>
      </w:r>
    </w:p>
    <w:p w:rsidR="00172226" w:rsidRPr="00917A91" w:rsidRDefault="00172226" w:rsidP="004011EF">
      <w:pPr>
        <w:tabs>
          <w:tab w:val="left" w:pos="8789"/>
        </w:tabs>
        <w:ind w:right="-23"/>
        <w:rPr>
          <w:rFonts w:ascii="Gill Sans MT" w:hAnsi="Gill Sans MT"/>
        </w:rPr>
      </w:pPr>
      <w:r w:rsidRPr="00917A91">
        <w:rPr>
          <w:rFonts w:ascii="Gill Sans MT" w:hAnsi="Gill Sans MT"/>
        </w:rPr>
        <w:t xml:space="preserve">Where a non-conformance or opportunity for improvement is found it should be detailed in full and transferred to the corrective action plan template together with information on how the opportunity will be addressed and the time frame in which it will be addressed.  See </w:t>
      </w:r>
      <w:r w:rsidR="008116F1">
        <w:rPr>
          <w:rFonts w:ascii="Gill Sans MT" w:hAnsi="Gill Sans MT"/>
        </w:rPr>
        <w:t>‘</w:t>
      </w:r>
      <w:r w:rsidR="00C76FBB">
        <w:rPr>
          <w:rFonts w:ascii="Gill Sans MT" w:hAnsi="Gill Sans MT"/>
        </w:rPr>
        <w:t>C</w:t>
      </w:r>
      <w:r w:rsidR="00C76FBB" w:rsidRPr="00917A91">
        <w:rPr>
          <w:rFonts w:ascii="Gill Sans MT" w:hAnsi="Gill Sans MT"/>
        </w:rPr>
        <w:t xml:space="preserve">orrective </w:t>
      </w:r>
      <w:r w:rsidRPr="00917A91">
        <w:rPr>
          <w:rFonts w:ascii="Gill Sans MT" w:hAnsi="Gill Sans MT"/>
        </w:rPr>
        <w:t>action plans and progress reports</w:t>
      </w:r>
      <w:r w:rsidR="008116F1">
        <w:rPr>
          <w:rFonts w:ascii="Gill Sans MT" w:hAnsi="Gill Sans MT"/>
        </w:rPr>
        <w:t xml:space="preserve">’ </w:t>
      </w:r>
      <w:r w:rsidR="004011EF">
        <w:rPr>
          <w:rFonts w:ascii="Gill Sans MT" w:hAnsi="Gill Sans MT"/>
        </w:rPr>
        <w:t xml:space="preserve">on </w:t>
      </w:r>
      <w:r w:rsidR="004011EF" w:rsidRPr="004011EF">
        <w:rPr>
          <w:rFonts w:ascii="Gill Sans MT" w:hAnsi="Gill Sans MT"/>
        </w:rPr>
        <w:t>page 7</w:t>
      </w:r>
      <w:r w:rsidR="0049190A" w:rsidRPr="004011EF">
        <w:rPr>
          <w:rFonts w:ascii="Gill Sans MT" w:hAnsi="Gill Sans MT"/>
        </w:rPr>
        <w:t>.</w:t>
      </w:r>
      <w:r w:rsidRPr="00917A91">
        <w:rPr>
          <w:rFonts w:ascii="Gill Sans MT" w:hAnsi="Gill Sans MT"/>
        </w:rPr>
        <w:t xml:space="preserve"> </w:t>
      </w:r>
    </w:p>
    <w:p w:rsidR="00172226" w:rsidRPr="00917A91" w:rsidRDefault="00172226" w:rsidP="002C782C">
      <w:pPr>
        <w:pStyle w:val="Heading2"/>
      </w:pPr>
      <w:bookmarkStart w:id="62" w:name="_Toc42852171"/>
      <w:bookmarkStart w:id="63" w:name="_Toc43458514"/>
      <w:r w:rsidRPr="00917A91">
        <w:t>Conformance Yes/No</w:t>
      </w:r>
      <w:bookmarkEnd w:id="62"/>
      <w:bookmarkEnd w:id="63"/>
    </w:p>
    <w:p w:rsidR="00172226" w:rsidRPr="00917A91" w:rsidRDefault="00C76FBB" w:rsidP="00333F4E">
      <w:pPr>
        <w:tabs>
          <w:tab w:val="left" w:pos="8789"/>
        </w:tabs>
        <w:ind w:right="-23"/>
        <w:rPr>
          <w:rFonts w:ascii="Gill Sans MT" w:hAnsi="Gill Sans MT"/>
        </w:rPr>
      </w:pPr>
      <w:r>
        <w:rPr>
          <w:rFonts w:ascii="Gill Sans MT" w:hAnsi="Gill Sans MT"/>
        </w:rPr>
        <w:t xml:space="preserve">In this section, indicate </w:t>
      </w:r>
      <w:r w:rsidRPr="00F97D86">
        <w:rPr>
          <w:rFonts w:ascii="Gill Sans MT" w:hAnsi="Gill Sans MT"/>
        </w:rPr>
        <w:t>conformance</w:t>
      </w:r>
      <w:r w:rsidR="008116F1">
        <w:rPr>
          <w:rFonts w:ascii="Gill Sans MT" w:hAnsi="Gill Sans MT"/>
        </w:rPr>
        <w:t xml:space="preserve"> with either</w:t>
      </w:r>
      <w:r>
        <w:rPr>
          <w:rFonts w:ascii="Gill Sans MT" w:hAnsi="Gill Sans MT"/>
        </w:rPr>
        <w:t xml:space="preserve"> yes or no</w:t>
      </w:r>
      <w:r w:rsidR="00172226" w:rsidRPr="00917A91">
        <w:rPr>
          <w:rFonts w:ascii="Gill Sans MT" w:hAnsi="Gill Sans MT"/>
        </w:rPr>
        <w:t>.</w:t>
      </w:r>
    </w:p>
    <w:p w:rsidR="00172226" w:rsidRPr="00917A91" w:rsidRDefault="00172226" w:rsidP="00917A91">
      <w:pPr>
        <w:tabs>
          <w:tab w:val="left" w:pos="8789"/>
        </w:tabs>
        <w:ind w:right="-23"/>
        <w:jc w:val="both"/>
        <w:rPr>
          <w:rFonts w:ascii="Gill Sans MT" w:hAnsi="Gill Sans MT"/>
        </w:rPr>
      </w:pPr>
    </w:p>
    <w:p w:rsidR="007069B0" w:rsidRDefault="007069B0" w:rsidP="004554EB">
      <w:pPr>
        <w:pStyle w:val="Heading1"/>
        <w:sectPr w:rsidR="007069B0" w:rsidSect="00ED10E4">
          <w:headerReference w:type="default" r:id="rId23"/>
          <w:pgSz w:w="11906" w:h="16838"/>
          <w:pgMar w:top="706" w:right="567" w:bottom="624" w:left="567" w:header="142" w:footer="709" w:gutter="0"/>
          <w:cols w:space="708"/>
          <w:docGrid w:linePitch="360"/>
        </w:sectPr>
      </w:pPr>
    </w:p>
    <w:p w:rsidR="00425B6C" w:rsidRPr="00A51BAE" w:rsidRDefault="00425B6C" w:rsidP="00A51BAE">
      <w:pPr>
        <w:rPr>
          <w:b/>
          <w:sz w:val="28"/>
        </w:rPr>
      </w:pPr>
      <w:r w:rsidRPr="00A51BAE">
        <w:rPr>
          <w:b/>
          <w:sz w:val="28"/>
        </w:rPr>
        <w:lastRenderedPageBreak/>
        <w:t>Examples</w:t>
      </w:r>
    </w:p>
    <w:p w:rsidR="005E5345" w:rsidRPr="005E5345" w:rsidRDefault="005E5345" w:rsidP="005E5345">
      <w:pPr>
        <w:rPr>
          <w:lang w:eastAsia="en-AU"/>
        </w:rPr>
      </w:pPr>
      <w:r w:rsidRPr="005E5345">
        <w:rPr>
          <w:lang w:eastAsia="en-AU"/>
        </w:rPr>
        <w:t>The following examples provide guidance in respect to the types of evidence that may be provided to satisfy compliance with criteria.   This information is for guidance only. There may be other forms of evidence that may be provided</w:t>
      </w:r>
      <w:r w:rsidR="001C6FB1">
        <w:rPr>
          <w:lang w:eastAsia="en-AU"/>
        </w:rPr>
        <w:t>.</w:t>
      </w:r>
    </w:p>
    <w:tbl>
      <w:tblPr>
        <w:tblStyle w:val="TableGrid"/>
        <w:tblW w:w="5033" w:type="pct"/>
        <w:tblLook w:val="04A0" w:firstRow="1" w:lastRow="0" w:firstColumn="1" w:lastColumn="0" w:noHBand="0" w:noVBand="1"/>
        <w:tblCaption w:val="Examples Table"/>
      </w:tblPr>
      <w:tblGrid>
        <w:gridCol w:w="5085"/>
        <w:gridCol w:w="8710"/>
        <w:gridCol w:w="1888"/>
      </w:tblGrid>
      <w:tr w:rsidR="00A06A35" w:rsidTr="00333F4E">
        <w:trPr>
          <w:tblHeader/>
        </w:trPr>
        <w:tc>
          <w:tcPr>
            <w:tcW w:w="1621" w:type="pct"/>
            <w:shd w:val="clear" w:color="auto" w:fill="D9D9D9" w:themeFill="background1" w:themeFillShade="D9"/>
          </w:tcPr>
          <w:p w:rsidR="00A06A35" w:rsidRPr="00E64237" w:rsidRDefault="00A06A35" w:rsidP="000A33AA">
            <w:pPr>
              <w:rPr>
                <w:b/>
                <w:sz w:val="20"/>
                <w:szCs w:val="20"/>
              </w:rPr>
            </w:pPr>
            <w:r>
              <w:rPr>
                <w:b/>
                <w:sz w:val="20"/>
                <w:szCs w:val="20"/>
              </w:rPr>
              <w:t xml:space="preserve">Criteria 4.2 (iii) Communication Management </w:t>
            </w:r>
          </w:p>
        </w:tc>
        <w:tc>
          <w:tcPr>
            <w:tcW w:w="2777" w:type="pct"/>
            <w:shd w:val="clear" w:color="auto" w:fill="D9D9D9" w:themeFill="background1" w:themeFillShade="D9"/>
          </w:tcPr>
          <w:p w:rsidR="00A06A35" w:rsidRPr="00E64237" w:rsidRDefault="00A06A35" w:rsidP="000A33AA">
            <w:pPr>
              <w:rPr>
                <w:b/>
                <w:sz w:val="20"/>
                <w:szCs w:val="20"/>
                <w:lang w:eastAsia="en-AU"/>
              </w:rPr>
            </w:pPr>
            <w:r w:rsidRPr="00E64237">
              <w:rPr>
                <w:b/>
                <w:sz w:val="20"/>
                <w:szCs w:val="20"/>
                <w:lang w:eastAsia="en-AU"/>
              </w:rPr>
              <w:t>Evidence/Observation/Opportunity for Improvement</w:t>
            </w:r>
          </w:p>
        </w:tc>
        <w:tc>
          <w:tcPr>
            <w:tcW w:w="602" w:type="pct"/>
            <w:shd w:val="clear" w:color="auto" w:fill="D9D9D9" w:themeFill="background1" w:themeFillShade="D9"/>
          </w:tcPr>
          <w:p w:rsidR="00A06A35" w:rsidRPr="00E64237" w:rsidRDefault="00A06A35" w:rsidP="00A06A35">
            <w:pPr>
              <w:jc w:val="center"/>
              <w:rPr>
                <w:b/>
                <w:sz w:val="20"/>
                <w:szCs w:val="20"/>
                <w:lang w:eastAsia="en-AU"/>
              </w:rPr>
            </w:pPr>
            <w:r w:rsidRPr="00E64237">
              <w:rPr>
                <w:b/>
                <w:sz w:val="20"/>
                <w:szCs w:val="20"/>
                <w:lang w:eastAsia="en-AU"/>
              </w:rPr>
              <w:t>Conformance</w:t>
            </w:r>
          </w:p>
          <w:p w:rsidR="00A06A35" w:rsidRPr="00E64237" w:rsidRDefault="00A06A35" w:rsidP="00A06A35">
            <w:pPr>
              <w:jc w:val="center"/>
              <w:rPr>
                <w:b/>
                <w:sz w:val="20"/>
                <w:szCs w:val="20"/>
                <w:lang w:eastAsia="en-AU"/>
              </w:rPr>
            </w:pPr>
            <w:r w:rsidRPr="00E64237">
              <w:rPr>
                <w:b/>
                <w:sz w:val="20"/>
                <w:szCs w:val="20"/>
                <w:lang w:eastAsia="en-AU"/>
              </w:rPr>
              <w:t>Yes/No</w:t>
            </w:r>
          </w:p>
        </w:tc>
      </w:tr>
      <w:tr w:rsidR="00A06A35" w:rsidTr="00E06DDD">
        <w:tc>
          <w:tcPr>
            <w:tcW w:w="1621" w:type="pct"/>
            <w:shd w:val="clear" w:color="auto" w:fill="auto"/>
          </w:tcPr>
          <w:p w:rsidR="00A06A35" w:rsidRPr="00A06A35" w:rsidRDefault="00A06A35" w:rsidP="00A06A35">
            <w:pPr>
              <w:spacing w:after="200" w:line="276" w:lineRule="auto"/>
              <w:contextualSpacing/>
              <w:rPr>
                <w:sz w:val="20"/>
                <w:szCs w:val="20"/>
                <w:lang w:eastAsia="en-AU"/>
              </w:rPr>
            </w:pPr>
            <w:r w:rsidRPr="00A06A35">
              <w:rPr>
                <w:sz w:val="20"/>
                <w:szCs w:val="20"/>
                <w:lang w:eastAsia="en-AU"/>
              </w:rPr>
              <w:t>The insurer is to define how it will:</w:t>
            </w:r>
          </w:p>
          <w:p w:rsidR="00A06A35" w:rsidRPr="00A06A35" w:rsidRDefault="00A06A35" w:rsidP="00A06A35">
            <w:pPr>
              <w:spacing w:after="200" w:line="276" w:lineRule="auto"/>
              <w:contextualSpacing/>
              <w:rPr>
                <w:sz w:val="20"/>
                <w:szCs w:val="20"/>
                <w:lang w:eastAsia="en-AU"/>
              </w:rPr>
            </w:pPr>
          </w:p>
          <w:p w:rsidR="00A06A35" w:rsidRPr="00E64237" w:rsidRDefault="00A06A35" w:rsidP="00A06A35">
            <w:pPr>
              <w:spacing w:after="200" w:line="276" w:lineRule="auto"/>
              <w:contextualSpacing/>
              <w:rPr>
                <w:b/>
                <w:sz w:val="20"/>
                <w:szCs w:val="20"/>
              </w:rPr>
            </w:pPr>
            <w:r w:rsidRPr="00A06A35">
              <w:rPr>
                <w:sz w:val="20"/>
                <w:szCs w:val="20"/>
                <w:lang w:eastAsia="en-AU"/>
              </w:rPr>
              <w:t>Ensure that roles, activities and/or services that are to be delivered by external providers are clearly identified and communicated to key parties.</w:t>
            </w:r>
          </w:p>
        </w:tc>
        <w:tc>
          <w:tcPr>
            <w:tcW w:w="2777" w:type="pct"/>
            <w:shd w:val="clear" w:color="auto" w:fill="auto"/>
          </w:tcPr>
          <w:p w:rsidR="00A06A35" w:rsidRPr="00195130" w:rsidRDefault="00A06A35" w:rsidP="00294602">
            <w:pPr>
              <w:pStyle w:val="ListParagraph"/>
              <w:numPr>
                <w:ilvl w:val="0"/>
                <w:numId w:val="20"/>
              </w:numPr>
              <w:rPr>
                <w:b/>
                <w:sz w:val="20"/>
                <w:szCs w:val="20"/>
                <w:lang w:eastAsia="en-AU"/>
              </w:rPr>
            </w:pPr>
            <w:r>
              <w:rPr>
                <w:sz w:val="20"/>
                <w:szCs w:val="20"/>
                <w:lang w:eastAsia="en-AU"/>
              </w:rPr>
              <w:t>Communication policy</w:t>
            </w:r>
          </w:p>
          <w:p w:rsidR="00195130" w:rsidRPr="00A06A35" w:rsidRDefault="00195130" w:rsidP="00195130">
            <w:pPr>
              <w:pStyle w:val="ListParagraph"/>
              <w:numPr>
                <w:ilvl w:val="0"/>
                <w:numId w:val="20"/>
              </w:numPr>
              <w:rPr>
                <w:b/>
                <w:sz w:val="20"/>
                <w:szCs w:val="20"/>
                <w:lang w:eastAsia="en-AU"/>
              </w:rPr>
            </w:pPr>
            <w:r>
              <w:rPr>
                <w:sz w:val="20"/>
                <w:szCs w:val="20"/>
                <w:lang w:eastAsia="en-AU"/>
              </w:rPr>
              <w:t>File notes, evidence of initial and ongoing contact with key parties</w:t>
            </w:r>
          </w:p>
          <w:p w:rsidR="00A06A35" w:rsidRPr="00A06A35" w:rsidRDefault="00A06A35" w:rsidP="00294602">
            <w:pPr>
              <w:pStyle w:val="ListParagraph"/>
              <w:numPr>
                <w:ilvl w:val="0"/>
                <w:numId w:val="20"/>
              </w:numPr>
              <w:rPr>
                <w:b/>
                <w:sz w:val="20"/>
                <w:szCs w:val="20"/>
                <w:lang w:eastAsia="en-AU"/>
              </w:rPr>
            </w:pPr>
            <w:r>
              <w:rPr>
                <w:sz w:val="20"/>
                <w:szCs w:val="20"/>
                <w:lang w:eastAsia="en-AU"/>
              </w:rPr>
              <w:t>Standard letters</w:t>
            </w:r>
            <w:r w:rsidR="00A86F97">
              <w:rPr>
                <w:sz w:val="20"/>
                <w:szCs w:val="20"/>
                <w:lang w:eastAsia="en-AU"/>
              </w:rPr>
              <w:t xml:space="preserve"> and procedures</w:t>
            </w:r>
          </w:p>
          <w:p w:rsidR="00A06A35" w:rsidRPr="003E7AB0" w:rsidRDefault="00A06A35" w:rsidP="00294602">
            <w:pPr>
              <w:pStyle w:val="ListParagraph"/>
              <w:numPr>
                <w:ilvl w:val="0"/>
                <w:numId w:val="20"/>
              </w:numPr>
              <w:rPr>
                <w:b/>
                <w:sz w:val="20"/>
                <w:szCs w:val="20"/>
                <w:lang w:eastAsia="en-AU"/>
              </w:rPr>
            </w:pPr>
            <w:r>
              <w:rPr>
                <w:sz w:val="20"/>
                <w:szCs w:val="20"/>
                <w:lang w:eastAsia="en-AU"/>
              </w:rPr>
              <w:t xml:space="preserve">Claim file </w:t>
            </w:r>
            <w:r w:rsidR="002B5656">
              <w:rPr>
                <w:sz w:val="20"/>
                <w:szCs w:val="20"/>
                <w:lang w:eastAsia="en-AU"/>
              </w:rPr>
              <w:t>audit</w:t>
            </w:r>
            <w:r>
              <w:rPr>
                <w:sz w:val="20"/>
                <w:szCs w:val="20"/>
                <w:lang w:eastAsia="en-AU"/>
              </w:rPr>
              <w:t>s where workers have been provided in writing with the name, contact details and information in respect to the nature and scope of externally appointed providers, including their role and responsibility.</w:t>
            </w:r>
          </w:p>
          <w:p w:rsidR="003E7AB0" w:rsidRPr="00A06A35" w:rsidRDefault="003E7AB0" w:rsidP="00294602">
            <w:pPr>
              <w:pStyle w:val="ListParagraph"/>
              <w:numPr>
                <w:ilvl w:val="0"/>
                <w:numId w:val="20"/>
              </w:numPr>
              <w:rPr>
                <w:b/>
                <w:sz w:val="20"/>
                <w:szCs w:val="20"/>
                <w:lang w:eastAsia="en-AU"/>
              </w:rPr>
            </w:pPr>
            <w:r>
              <w:rPr>
                <w:sz w:val="20"/>
                <w:szCs w:val="20"/>
                <w:lang w:eastAsia="en-AU"/>
              </w:rPr>
              <w:t>Are workers advised who to contact if they have any queries or have a dispute with an externally appointed provider?</w:t>
            </w:r>
          </w:p>
          <w:p w:rsidR="00A06A35" w:rsidRPr="00A06A35" w:rsidRDefault="00A06A35" w:rsidP="00294602">
            <w:pPr>
              <w:pStyle w:val="ListParagraph"/>
              <w:numPr>
                <w:ilvl w:val="0"/>
                <w:numId w:val="20"/>
              </w:numPr>
              <w:rPr>
                <w:b/>
                <w:sz w:val="20"/>
                <w:szCs w:val="20"/>
                <w:lang w:eastAsia="en-AU"/>
              </w:rPr>
            </w:pPr>
            <w:r>
              <w:rPr>
                <w:sz w:val="20"/>
                <w:szCs w:val="20"/>
                <w:lang w:eastAsia="en-AU"/>
              </w:rPr>
              <w:t xml:space="preserve">How many claim files were </w:t>
            </w:r>
            <w:r w:rsidR="002B5656">
              <w:rPr>
                <w:sz w:val="20"/>
                <w:szCs w:val="20"/>
                <w:lang w:eastAsia="en-AU"/>
              </w:rPr>
              <w:t>audit</w:t>
            </w:r>
            <w:r>
              <w:rPr>
                <w:sz w:val="20"/>
                <w:szCs w:val="20"/>
                <w:lang w:eastAsia="en-AU"/>
              </w:rPr>
              <w:t>ed where external provid</w:t>
            </w:r>
            <w:r w:rsidR="005B7853">
              <w:rPr>
                <w:sz w:val="20"/>
                <w:szCs w:val="20"/>
                <w:lang w:eastAsia="en-AU"/>
              </w:rPr>
              <w:t>ers (eg IMC/WRP) were appointed?</w:t>
            </w:r>
            <w:r>
              <w:rPr>
                <w:sz w:val="20"/>
                <w:szCs w:val="20"/>
                <w:lang w:eastAsia="en-AU"/>
              </w:rPr>
              <w:t xml:space="preserve"> Was the worker provided with the information above?</w:t>
            </w:r>
          </w:p>
          <w:p w:rsidR="00A06A35" w:rsidRDefault="00A06A35" w:rsidP="00A06A35">
            <w:pPr>
              <w:rPr>
                <w:b/>
                <w:sz w:val="20"/>
                <w:szCs w:val="20"/>
                <w:lang w:eastAsia="en-AU"/>
              </w:rPr>
            </w:pPr>
          </w:p>
          <w:p w:rsidR="00A06A35" w:rsidRPr="00A06A35" w:rsidRDefault="00A06A35" w:rsidP="00906DF9">
            <w:pPr>
              <w:rPr>
                <w:b/>
                <w:sz w:val="20"/>
                <w:szCs w:val="20"/>
                <w:lang w:eastAsia="en-AU"/>
              </w:rPr>
            </w:pPr>
            <w:r w:rsidRPr="003E7AB0">
              <w:rPr>
                <w:b/>
                <w:i/>
                <w:sz w:val="20"/>
                <w:szCs w:val="20"/>
                <w:lang w:eastAsia="en-AU"/>
              </w:rPr>
              <w:t>Opportunity for Improvement:</w:t>
            </w:r>
            <w:r w:rsidRPr="003E7AB0">
              <w:rPr>
                <w:i/>
                <w:sz w:val="20"/>
                <w:szCs w:val="20"/>
                <w:lang w:eastAsia="en-AU"/>
              </w:rPr>
              <w:t xml:space="preserve"> Where</w:t>
            </w:r>
            <w:r w:rsidRPr="00A06A35">
              <w:rPr>
                <w:i/>
                <w:sz w:val="20"/>
                <w:szCs w:val="20"/>
                <w:lang w:eastAsia="en-AU"/>
              </w:rPr>
              <w:t xml:space="preserve"> there is an opportunity for improvement it should be noted against each criteria. It can later be transferred to the corrective action plan template with details of the nature of the corrective action to be taken and the time frame in which the action will be completed.</w:t>
            </w:r>
            <w:r w:rsidR="00906DF9">
              <w:rPr>
                <w:i/>
                <w:sz w:val="20"/>
                <w:szCs w:val="20"/>
                <w:lang w:eastAsia="en-AU"/>
              </w:rPr>
              <w:t xml:space="preserve"> </w:t>
            </w:r>
          </w:p>
          <w:p w:rsidR="00A06A35" w:rsidRPr="00A06A35" w:rsidRDefault="00A06A35" w:rsidP="00A06A35">
            <w:pPr>
              <w:rPr>
                <w:b/>
                <w:sz w:val="20"/>
                <w:szCs w:val="20"/>
                <w:lang w:eastAsia="en-AU"/>
              </w:rPr>
            </w:pPr>
          </w:p>
        </w:tc>
        <w:tc>
          <w:tcPr>
            <w:tcW w:w="602" w:type="pct"/>
            <w:shd w:val="clear" w:color="auto" w:fill="auto"/>
          </w:tcPr>
          <w:p w:rsidR="00A06A35" w:rsidRPr="00E64237" w:rsidRDefault="00A06A35" w:rsidP="007069B0">
            <w:pPr>
              <w:jc w:val="center"/>
              <w:rPr>
                <w:b/>
                <w:sz w:val="20"/>
                <w:szCs w:val="20"/>
                <w:lang w:eastAsia="en-AU"/>
              </w:rPr>
            </w:pPr>
          </w:p>
        </w:tc>
      </w:tr>
      <w:tr w:rsidR="00D05066" w:rsidTr="00333F4E">
        <w:tc>
          <w:tcPr>
            <w:tcW w:w="1621" w:type="pct"/>
            <w:shd w:val="clear" w:color="auto" w:fill="D9D9D9" w:themeFill="background1" w:themeFillShade="D9"/>
          </w:tcPr>
          <w:p w:rsidR="00D05066" w:rsidRPr="00E64237" w:rsidRDefault="00D05066" w:rsidP="000A33AA">
            <w:pPr>
              <w:rPr>
                <w:sz w:val="20"/>
                <w:szCs w:val="20"/>
                <w:lang w:eastAsia="en-AU"/>
              </w:rPr>
            </w:pPr>
            <w:r w:rsidRPr="00E64237">
              <w:rPr>
                <w:b/>
                <w:sz w:val="20"/>
                <w:szCs w:val="20"/>
              </w:rPr>
              <w:t>Criteria</w:t>
            </w:r>
            <w:r w:rsidR="005E5345" w:rsidRPr="00E64237">
              <w:rPr>
                <w:b/>
                <w:sz w:val="20"/>
                <w:szCs w:val="20"/>
              </w:rPr>
              <w:t xml:space="preserve"> 5.1 Role of the IMC</w:t>
            </w:r>
          </w:p>
        </w:tc>
        <w:tc>
          <w:tcPr>
            <w:tcW w:w="2777" w:type="pct"/>
            <w:shd w:val="clear" w:color="auto" w:fill="D9D9D9" w:themeFill="background1" w:themeFillShade="D9"/>
          </w:tcPr>
          <w:p w:rsidR="00D05066" w:rsidRPr="00E64237" w:rsidRDefault="00D05066" w:rsidP="000A33AA">
            <w:pPr>
              <w:rPr>
                <w:sz w:val="20"/>
                <w:szCs w:val="20"/>
                <w:lang w:eastAsia="en-AU"/>
              </w:rPr>
            </w:pPr>
            <w:r w:rsidRPr="00E64237">
              <w:rPr>
                <w:b/>
                <w:sz w:val="20"/>
                <w:szCs w:val="20"/>
                <w:lang w:eastAsia="en-AU"/>
              </w:rPr>
              <w:t>Evidence/Observation/Opportunity for Improvement</w:t>
            </w:r>
          </w:p>
        </w:tc>
        <w:tc>
          <w:tcPr>
            <w:tcW w:w="602" w:type="pct"/>
            <w:shd w:val="clear" w:color="auto" w:fill="D9D9D9" w:themeFill="background1" w:themeFillShade="D9"/>
          </w:tcPr>
          <w:p w:rsidR="00D05066" w:rsidRPr="00E64237" w:rsidRDefault="00D05066" w:rsidP="007069B0">
            <w:pPr>
              <w:jc w:val="center"/>
              <w:rPr>
                <w:b/>
                <w:sz w:val="20"/>
                <w:szCs w:val="20"/>
                <w:lang w:eastAsia="en-AU"/>
              </w:rPr>
            </w:pPr>
            <w:r w:rsidRPr="00E64237">
              <w:rPr>
                <w:b/>
                <w:sz w:val="20"/>
                <w:szCs w:val="20"/>
                <w:lang w:eastAsia="en-AU"/>
              </w:rPr>
              <w:t>Conformance</w:t>
            </w:r>
          </w:p>
          <w:p w:rsidR="00D05066" w:rsidRPr="00E64237" w:rsidRDefault="00D05066" w:rsidP="000A33AA">
            <w:pPr>
              <w:jc w:val="center"/>
              <w:rPr>
                <w:sz w:val="20"/>
                <w:szCs w:val="20"/>
                <w:lang w:eastAsia="en-AU"/>
              </w:rPr>
            </w:pPr>
            <w:r w:rsidRPr="00E64237">
              <w:rPr>
                <w:b/>
                <w:sz w:val="20"/>
                <w:szCs w:val="20"/>
                <w:lang w:eastAsia="en-AU"/>
              </w:rPr>
              <w:t>Yes/No</w:t>
            </w:r>
          </w:p>
        </w:tc>
      </w:tr>
      <w:tr w:rsidR="00D05066" w:rsidTr="00E06DDD">
        <w:tc>
          <w:tcPr>
            <w:tcW w:w="1621" w:type="pct"/>
            <w:shd w:val="clear" w:color="auto" w:fill="FFFFFF" w:themeFill="background1"/>
          </w:tcPr>
          <w:p w:rsidR="00D05066" w:rsidRPr="00E64237" w:rsidRDefault="00D05066" w:rsidP="007069B0">
            <w:pPr>
              <w:spacing w:after="200" w:line="276" w:lineRule="auto"/>
              <w:rPr>
                <w:sz w:val="20"/>
                <w:szCs w:val="20"/>
                <w:lang w:eastAsia="en-AU"/>
              </w:rPr>
            </w:pPr>
            <w:r w:rsidRPr="00E64237">
              <w:rPr>
                <w:sz w:val="20"/>
                <w:szCs w:val="20"/>
                <w:lang w:eastAsia="en-AU"/>
              </w:rPr>
              <w:t>The insurer is to define how it will:</w:t>
            </w:r>
          </w:p>
          <w:p w:rsidR="00D05066" w:rsidRPr="00E64237" w:rsidRDefault="00D05066" w:rsidP="007069B0">
            <w:pPr>
              <w:spacing w:after="200" w:line="276" w:lineRule="auto"/>
              <w:contextualSpacing/>
              <w:rPr>
                <w:sz w:val="20"/>
                <w:szCs w:val="20"/>
                <w:lang w:eastAsia="en-AU"/>
              </w:rPr>
            </w:pPr>
            <w:r w:rsidRPr="00E64237">
              <w:rPr>
                <w:sz w:val="20"/>
                <w:szCs w:val="20"/>
                <w:lang w:eastAsia="en-AU"/>
              </w:rPr>
              <w:t>Manage the role, responsibilities and duties of an IMC (including quantity requirements and IMC activities that are overseen rather than performed)</w:t>
            </w:r>
          </w:p>
        </w:tc>
        <w:tc>
          <w:tcPr>
            <w:tcW w:w="2777" w:type="pct"/>
          </w:tcPr>
          <w:p w:rsidR="005E5345" w:rsidRPr="00E64237" w:rsidRDefault="005E5345" w:rsidP="00294602">
            <w:pPr>
              <w:pStyle w:val="ListParagraph"/>
              <w:numPr>
                <w:ilvl w:val="0"/>
                <w:numId w:val="19"/>
              </w:numPr>
              <w:rPr>
                <w:sz w:val="20"/>
                <w:szCs w:val="20"/>
                <w:lang w:eastAsia="en-AU"/>
              </w:rPr>
            </w:pPr>
            <w:r w:rsidRPr="00E64237">
              <w:rPr>
                <w:sz w:val="20"/>
                <w:szCs w:val="20"/>
                <w:lang w:eastAsia="en-AU"/>
              </w:rPr>
              <w:t xml:space="preserve">General overview of how the IMC is incorporated into the </w:t>
            </w:r>
            <w:r w:rsidR="008C10CA">
              <w:rPr>
                <w:sz w:val="20"/>
                <w:szCs w:val="20"/>
                <w:lang w:eastAsia="en-AU"/>
              </w:rPr>
              <w:t>l</w:t>
            </w:r>
            <w:r w:rsidR="00492E6D">
              <w:rPr>
                <w:sz w:val="20"/>
                <w:szCs w:val="20"/>
                <w:lang w:eastAsia="en-AU"/>
              </w:rPr>
              <w:t>icensed</w:t>
            </w:r>
            <w:r w:rsidR="0081334F">
              <w:rPr>
                <w:sz w:val="20"/>
                <w:szCs w:val="20"/>
                <w:lang w:eastAsia="en-AU"/>
              </w:rPr>
              <w:t xml:space="preserve"> insurer</w:t>
            </w:r>
            <w:r w:rsidRPr="00E64237">
              <w:rPr>
                <w:sz w:val="20"/>
                <w:szCs w:val="20"/>
                <w:lang w:eastAsia="en-AU"/>
              </w:rPr>
              <w:t>’s structure. For example, is the role performed by an internal staff member, an external IMC or an accredited Workplace Rehabilitation Provider?</w:t>
            </w:r>
          </w:p>
          <w:p w:rsidR="00D05066" w:rsidRPr="00E64237" w:rsidRDefault="00D05066" w:rsidP="00294602">
            <w:pPr>
              <w:pStyle w:val="ListParagraph"/>
              <w:numPr>
                <w:ilvl w:val="0"/>
                <w:numId w:val="19"/>
              </w:numPr>
              <w:spacing w:after="200" w:line="276" w:lineRule="auto"/>
              <w:rPr>
                <w:sz w:val="20"/>
                <w:szCs w:val="20"/>
                <w:lang w:eastAsia="en-AU"/>
              </w:rPr>
            </w:pPr>
            <w:r w:rsidRPr="00E64237">
              <w:rPr>
                <w:sz w:val="20"/>
                <w:szCs w:val="20"/>
                <w:lang w:eastAsia="en-AU"/>
              </w:rPr>
              <w:t>Statement of duties for</w:t>
            </w:r>
            <w:r w:rsidR="005E5345" w:rsidRPr="00E64237">
              <w:rPr>
                <w:sz w:val="20"/>
                <w:szCs w:val="20"/>
                <w:lang w:eastAsia="en-AU"/>
              </w:rPr>
              <w:t xml:space="preserve"> the appointed</w:t>
            </w:r>
            <w:r w:rsidRPr="00E64237">
              <w:rPr>
                <w:sz w:val="20"/>
                <w:szCs w:val="20"/>
                <w:lang w:eastAsia="en-AU"/>
              </w:rPr>
              <w:t xml:space="preserve"> IMC</w:t>
            </w:r>
            <w:r w:rsidR="005E5345" w:rsidRPr="00E64237">
              <w:rPr>
                <w:sz w:val="20"/>
                <w:szCs w:val="20"/>
                <w:lang w:eastAsia="en-AU"/>
              </w:rPr>
              <w:t>. If the IMC is external how are expectations communi</w:t>
            </w:r>
            <w:r w:rsidR="008C10CA">
              <w:rPr>
                <w:sz w:val="20"/>
                <w:szCs w:val="20"/>
                <w:lang w:eastAsia="en-AU"/>
              </w:rPr>
              <w:t>cated and performance monitored?</w:t>
            </w:r>
          </w:p>
          <w:p w:rsidR="005E5345" w:rsidRPr="00E64237" w:rsidRDefault="005E5345" w:rsidP="00294602">
            <w:pPr>
              <w:pStyle w:val="ListParagraph"/>
              <w:numPr>
                <w:ilvl w:val="0"/>
                <w:numId w:val="19"/>
              </w:numPr>
              <w:spacing w:after="200" w:line="276" w:lineRule="auto"/>
              <w:rPr>
                <w:sz w:val="20"/>
                <w:szCs w:val="20"/>
                <w:lang w:eastAsia="en-AU"/>
              </w:rPr>
            </w:pPr>
            <w:r w:rsidRPr="00E64237">
              <w:rPr>
                <w:sz w:val="20"/>
                <w:szCs w:val="20"/>
                <w:lang w:eastAsia="en-AU"/>
              </w:rPr>
              <w:t>Who is responsible for the management of IMC performance? Evidence of performance management discussions?</w:t>
            </w:r>
          </w:p>
          <w:p w:rsidR="00D05066" w:rsidRPr="00E64237" w:rsidRDefault="00D05066" w:rsidP="00294602">
            <w:pPr>
              <w:pStyle w:val="ListParagraph"/>
              <w:numPr>
                <w:ilvl w:val="0"/>
                <w:numId w:val="19"/>
              </w:numPr>
              <w:spacing w:after="200" w:line="276" w:lineRule="auto"/>
              <w:rPr>
                <w:sz w:val="20"/>
                <w:szCs w:val="20"/>
                <w:lang w:eastAsia="en-AU"/>
              </w:rPr>
            </w:pPr>
            <w:r w:rsidRPr="00E64237">
              <w:rPr>
                <w:sz w:val="20"/>
                <w:szCs w:val="20"/>
                <w:lang w:eastAsia="en-AU"/>
              </w:rPr>
              <w:t>Interview with</w:t>
            </w:r>
            <w:r w:rsidR="005E5345" w:rsidRPr="00E64237">
              <w:rPr>
                <w:sz w:val="20"/>
                <w:szCs w:val="20"/>
                <w:lang w:eastAsia="en-AU"/>
              </w:rPr>
              <w:t xml:space="preserve"> an</w:t>
            </w:r>
            <w:r w:rsidRPr="00E64237">
              <w:rPr>
                <w:sz w:val="20"/>
                <w:szCs w:val="20"/>
                <w:lang w:eastAsia="en-AU"/>
              </w:rPr>
              <w:t xml:space="preserve"> IMC – Is the IMC aware of the requirements of the role, their statement of duties and have they discussed the</w:t>
            </w:r>
            <w:r w:rsidR="00A16D5A">
              <w:rPr>
                <w:sz w:val="20"/>
                <w:szCs w:val="20"/>
                <w:lang w:eastAsia="en-AU"/>
              </w:rPr>
              <w:t>ir</w:t>
            </w:r>
            <w:r w:rsidRPr="00E64237">
              <w:rPr>
                <w:sz w:val="20"/>
                <w:szCs w:val="20"/>
                <w:lang w:eastAsia="en-AU"/>
              </w:rPr>
              <w:t xml:space="preserve"> performance of the role with their manager/supervisor?</w:t>
            </w:r>
          </w:p>
          <w:p w:rsidR="005E5345" w:rsidRPr="00E64237" w:rsidRDefault="005E5345" w:rsidP="00294602">
            <w:pPr>
              <w:pStyle w:val="ListParagraph"/>
              <w:numPr>
                <w:ilvl w:val="0"/>
                <w:numId w:val="19"/>
              </w:numPr>
              <w:spacing w:after="200" w:line="276" w:lineRule="auto"/>
              <w:rPr>
                <w:sz w:val="20"/>
                <w:szCs w:val="20"/>
                <w:lang w:eastAsia="en-AU"/>
              </w:rPr>
            </w:pPr>
            <w:r w:rsidRPr="00E64237">
              <w:rPr>
                <w:sz w:val="20"/>
                <w:szCs w:val="20"/>
                <w:lang w:eastAsia="en-AU"/>
              </w:rPr>
              <w:t>Where possible document references should be noted with details of when the document was last reviewed and when it is scheduled for next review.</w:t>
            </w:r>
          </w:p>
          <w:p w:rsidR="00A06A35" w:rsidRPr="00E64237" w:rsidRDefault="005E5345" w:rsidP="00195130">
            <w:pPr>
              <w:rPr>
                <w:sz w:val="20"/>
                <w:szCs w:val="20"/>
                <w:lang w:eastAsia="en-AU"/>
              </w:rPr>
            </w:pPr>
            <w:r w:rsidRPr="003E7AB0">
              <w:rPr>
                <w:b/>
                <w:i/>
                <w:sz w:val="20"/>
                <w:szCs w:val="20"/>
                <w:lang w:eastAsia="en-AU"/>
              </w:rPr>
              <w:t xml:space="preserve">Opportunity for Improvement: </w:t>
            </w:r>
            <w:r w:rsidR="007069B0" w:rsidRPr="003E7AB0">
              <w:rPr>
                <w:b/>
                <w:i/>
                <w:sz w:val="20"/>
                <w:szCs w:val="20"/>
                <w:lang w:eastAsia="en-AU"/>
              </w:rPr>
              <w:t xml:space="preserve"> </w:t>
            </w:r>
          </w:p>
        </w:tc>
        <w:tc>
          <w:tcPr>
            <w:tcW w:w="602" w:type="pct"/>
          </w:tcPr>
          <w:p w:rsidR="00D05066" w:rsidRPr="00E64237" w:rsidRDefault="00D05066" w:rsidP="005E5345">
            <w:pPr>
              <w:spacing w:after="200" w:line="276" w:lineRule="auto"/>
              <w:ind w:left="720"/>
              <w:rPr>
                <w:sz w:val="20"/>
                <w:szCs w:val="20"/>
                <w:lang w:eastAsia="en-AU"/>
              </w:rPr>
            </w:pPr>
          </w:p>
        </w:tc>
      </w:tr>
    </w:tbl>
    <w:p w:rsidR="00E06DDD" w:rsidRDefault="00E06DDD"/>
    <w:tbl>
      <w:tblPr>
        <w:tblStyle w:val="TableGrid"/>
        <w:tblW w:w="5033" w:type="pct"/>
        <w:tblLook w:val="04A0" w:firstRow="1" w:lastRow="0" w:firstColumn="1" w:lastColumn="0" w:noHBand="0" w:noVBand="1"/>
        <w:tblCaption w:val="Examples Table"/>
      </w:tblPr>
      <w:tblGrid>
        <w:gridCol w:w="5085"/>
        <w:gridCol w:w="8710"/>
        <w:gridCol w:w="1888"/>
      </w:tblGrid>
      <w:tr w:rsidR="005E5345" w:rsidTr="00333F4E">
        <w:trPr>
          <w:trHeight w:val="557"/>
          <w:tblHeader/>
        </w:trPr>
        <w:tc>
          <w:tcPr>
            <w:tcW w:w="1621" w:type="pct"/>
            <w:shd w:val="clear" w:color="auto" w:fill="D9D9D9" w:themeFill="background1" w:themeFillShade="D9"/>
          </w:tcPr>
          <w:p w:rsidR="005E5345" w:rsidRPr="00E64237" w:rsidRDefault="005E5345" w:rsidP="007069B0">
            <w:pPr>
              <w:rPr>
                <w:b/>
                <w:sz w:val="20"/>
                <w:szCs w:val="20"/>
                <w:lang w:eastAsia="en-AU"/>
              </w:rPr>
            </w:pPr>
            <w:r w:rsidRPr="00E64237">
              <w:rPr>
                <w:b/>
                <w:sz w:val="20"/>
                <w:szCs w:val="20"/>
                <w:lang w:eastAsia="en-AU"/>
              </w:rPr>
              <w:t>Criteria</w:t>
            </w:r>
            <w:r w:rsidR="007069B0" w:rsidRPr="00E64237">
              <w:rPr>
                <w:b/>
                <w:sz w:val="20"/>
                <w:szCs w:val="20"/>
                <w:lang w:eastAsia="en-AU"/>
              </w:rPr>
              <w:t xml:space="preserve"> 9.2 (iii)</w:t>
            </w:r>
            <w:r w:rsidRPr="00E64237">
              <w:rPr>
                <w:b/>
                <w:sz w:val="20"/>
                <w:szCs w:val="20"/>
                <w:lang w:eastAsia="en-AU"/>
              </w:rPr>
              <w:t xml:space="preserve"> </w:t>
            </w:r>
            <w:r w:rsidR="007069B0" w:rsidRPr="00E64237">
              <w:rPr>
                <w:b/>
                <w:sz w:val="20"/>
                <w:szCs w:val="20"/>
                <w:lang w:eastAsia="en-AU"/>
              </w:rPr>
              <w:t>Medical Management</w:t>
            </w:r>
          </w:p>
          <w:p w:rsidR="005E5345" w:rsidRPr="00E64237" w:rsidRDefault="005E5345" w:rsidP="007069B0">
            <w:pPr>
              <w:rPr>
                <w:sz w:val="20"/>
                <w:szCs w:val="20"/>
                <w:lang w:eastAsia="en-AU"/>
              </w:rPr>
            </w:pPr>
          </w:p>
          <w:p w:rsidR="005E5345" w:rsidRPr="00E64237" w:rsidRDefault="005E5345" w:rsidP="007069B0">
            <w:pPr>
              <w:rPr>
                <w:sz w:val="20"/>
                <w:szCs w:val="20"/>
                <w:lang w:eastAsia="en-AU"/>
              </w:rPr>
            </w:pPr>
          </w:p>
        </w:tc>
        <w:tc>
          <w:tcPr>
            <w:tcW w:w="2777" w:type="pct"/>
            <w:shd w:val="clear" w:color="auto" w:fill="D9D9D9" w:themeFill="background1" w:themeFillShade="D9"/>
          </w:tcPr>
          <w:p w:rsidR="005E5345" w:rsidRPr="00E64237" w:rsidRDefault="005E5345" w:rsidP="00294602">
            <w:pPr>
              <w:pStyle w:val="ListParagraph"/>
              <w:numPr>
                <w:ilvl w:val="0"/>
                <w:numId w:val="19"/>
              </w:numPr>
              <w:ind w:left="0"/>
              <w:rPr>
                <w:b/>
                <w:sz w:val="20"/>
                <w:szCs w:val="20"/>
                <w:lang w:eastAsia="en-AU"/>
              </w:rPr>
            </w:pPr>
            <w:r w:rsidRPr="00E64237">
              <w:rPr>
                <w:b/>
                <w:sz w:val="20"/>
                <w:szCs w:val="20"/>
                <w:lang w:eastAsia="en-AU"/>
              </w:rPr>
              <w:t>Evidence/Observation/Opportunity for Improvement</w:t>
            </w:r>
          </w:p>
        </w:tc>
        <w:tc>
          <w:tcPr>
            <w:tcW w:w="602" w:type="pct"/>
            <w:shd w:val="clear" w:color="auto" w:fill="D9D9D9" w:themeFill="background1" w:themeFillShade="D9"/>
          </w:tcPr>
          <w:p w:rsidR="007069B0" w:rsidRPr="00E64237" w:rsidRDefault="007069B0" w:rsidP="007069B0">
            <w:pPr>
              <w:jc w:val="center"/>
              <w:rPr>
                <w:b/>
                <w:sz w:val="20"/>
                <w:szCs w:val="20"/>
                <w:lang w:eastAsia="en-AU"/>
              </w:rPr>
            </w:pPr>
            <w:r w:rsidRPr="00E64237">
              <w:rPr>
                <w:b/>
                <w:sz w:val="20"/>
                <w:szCs w:val="20"/>
                <w:lang w:eastAsia="en-AU"/>
              </w:rPr>
              <w:t>Conformance</w:t>
            </w:r>
          </w:p>
          <w:p w:rsidR="005E5345" w:rsidRPr="00E64237" w:rsidRDefault="007069B0" w:rsidP="007069B0">
            <w:pPr>
              <w:jc w:val="center"/>
              <w:rPr>
                <w:sz w:val="20"/>
                <w:szCs w:val="20"/>
                <w:lang w:eastAsia="en-AU"/>
              </w:rPr>
            </w:pPr>
            <w:r w:rsidRPr="00E64237">
              <w:rPr>
                <w:b/>
                <w:sz w:val="20"/>
                <w:szCs w:val="20"/>
                <w:lang w:eastAsia="en-AU"/>
              </w:rPr>
              <w:t>Yes/No</w:t>
            </w:r>
          </w:p>
        </w:tc>
      </w:tr>
      <w:tr w:rsidR="005E5345" w:rsidTr="00E06DDD">
        <w:tc>
          <w:tcPr>
            <w:tcW w:w="1621" w:type="pct"/>
            <w:shd w:val="clear" w:color="auto" w:fill="FFFFFF" w:themeFill="background1"/>
          </w:tcPr>
          <w:p w:rsidR="007069B0" w:rsidRPr="00E64237" w:rsidRDefault="007069B0" w:rsidP="007069B0">
            <w:pPr>
              <w:jc w:val="both"/>
              <w:rPr>
                <w:sz w:val="20"/>
                <w:szCs w:val="20"/>
              </w:rPr>
            </w:pPr>
            <w:r w:rsidRPr="00E64237">
              <w:rPr>
                <w:sz w:val="20"/>
                <w:szCs w:val="20"/>
              </w:rPr>
              <w:t>The insurer is to define how it will:</w:t>
            </w:r>
          </w:p>
          <w:p w:rsidR="007069B0" w:rsidRPr="00E64237" w:rsidRDefault="007069B0" w:rsidP="007069B0">
            <w:pPr>
              <w:jc w:val="both"/>
              <w:rPr>
                <w:sz w:val="20"/>
                <w:szCs w:val="20"/>
              </w:rPr>
            </w:pPr>
          </w:p>
          <w:p w:rsidR="007069B0" w:rsidRPr="00E64237" w:rsidRDefault="007069B0" w:rsidP="007069B0">
            <w:pPr>
              <w:jc w:val="both"/>
              <w:rPr>
                <w:sz w:val="20"/>
                <w:szCs w:val="20"/>
              </w:rPr>
            </w:pPr>
            <w:r w:rsidRPr="00E64237">
              <w:rPr>
                <w:sz w:val="20"/>
                <w:szCs w:val="20"/>
              </w:rPr>
              <w:t>Manage the provision of information including but not limited to:</w:t>
            </w:r>
          </w:p>
          <w:p w:rsidR="007069B0" w:rsidRPr="00E64237" w:rsidRDefault="007069B0" w:rsidP="007069B0">
            <w:pPr>
              <w:pStyle w:val="ListParagraph"/>
              <w:jc w:val="both"/>
              <w:rPr>
                <w:sz w:val="20"/>
                <w:szCs w:val="20"/>
              </w:rPr>
            </w:pPr>
            <w:r w:rsidRPr="00E64237">
              <w:rPr>
                <w:sz w:val="20"/>
                <w:szCs w:val="20"/>
              </w:rPr>
              <w:t>a. Notifying the injured worker of the reasons for seeking a review.</w:t>
            </w:r>
          </w:p>
          <w:p w:rsidR="007069B0" w:rsidRPr="00E64237" w:rsidRDefault="007069B0" w:rsidP="007069B0">
            <w:pPr>
              <w:pStyle w:val="ListParagraph"/>
              <w:jc w:val="both"/>
              <w:rPr>
                <w:sz w:val="20"/>
                <w:szCs w:val="20"/>
              </w:rPr>
            </w:pPr>
            <w:r w:rsidRPr="00E64237">
              <w:rPr>
                <w:sz w:val="20"/>
                <w:szCs w:val="20"/>
              </w:rPr>
              <w:t>b. Providing copies of the review report to the IMC and the PTMP</w:t>
            </w:r>
          </w:p>
          <w:p w:rsidR="005E5345" w:rsidRPr="00E64237" w:rsidRDefault="005E5345" w:rsidP="005E5345">
            <w:pPr>
              <w:ind w:left="720"/>
              <w:rPr>
                <w:sz w:val="20"/>
                <w:szCs w:val="20"/>
                <w:lang w:eastAsia="en-AU"/>
              </w:rPr>
            </w:pPr>
          </w:p>
        </w:tc>
        <w:tc>
          <w:tcPr>
            <w:tcW w:w="2777" w:type="pct"/>
          </w:tcPr>
          <w:p w:rsidR="005E5345" w:rsidRPr="00E64237" w:rsidRDefault="007069B0" w:rsidP="00294602">
            <w:pPr>
              <w:pStyle w:val="ListParagraph"/>
              <w:numPr>
                <w:ilvl w:val="0"/>
                <w:numId w:val="19"/>
              </w:numPr>
              <w:rPr>
                <w:sz w:val="20"/>
                <w:szCs w:val="20"/>
                <w:lang w:eastAsia="en-AU"/>
              </w:rPr>
            </w:pPr>
            <w:r w:rsidRPr="00E64237">
              <w:rPr>
                <w:sz w:val="20"/>
                <w:szCs w:val="20"/>
                <w:lang w:eastAsia="en-AU"/>
              </w:rPr>
              <w:t>Description of the process for arranging an IME</w:t>
            </w:r>
          </w:p>
          <w:p w:rsidR="007069B0" w:rsidRPr="00E64237" w:rsidRDefault="007069B0" w:rsidP="00294602">
            <w:pPr>
              <w:pStyle w:val="ListParagraph"/>
              <w:numPr>
                <w:ilvl w:val="0"/>
                <w:numId w:val="19"/>
              </w:numPr>
              <w:rPr>
                <w:sz w:val="20"/>
                <w:szCs w:val="20"/>
                <w:lang w:eastAsia="en-AU"/>
              </w:rPr>
            </w:pPr>
            <w:r w:rsidRPr="00E64237">
              <w:rPr>
                <w:sz w:val="20"/>
                <w:szCs w:val="20"/>
                <w:lang w:eastAsia="en-AU"/>
              </w:rPr>
              <w:t>What process is in place to ensure the worker is notified of the reasons for seeking a review?</w:t>
            </w:r>
          </w:p>
          <w:p w:rsidR="007069B0" w:rsidRPr="00E64237" w:rsidRDefault="007069B0" w:rsidP="00294602">
            <w:pPr>
              <w:pStyle w:val="ListParagraph"/>
              <w:numPr>
                <w:ilvl w:val="0"/>
                <w:numId w:val="19"/>
              </w:numPr>
              <w:rPr>
                <w:sz w:val="20"/>
                <w:szCs w:val="20"/>
                <w:lang w:eastAsia="en-AU"/>
              </w:rPr>
            </w:pPr>
            <w:r w:rsidRPr="00E64237">
              <w:rPr>
                <w:sz w:val="20"/>
                <w:szCs w:val="20"/>
                <w:lang w:eastAsia="en-AU"/>
              </w:rPr>
              <w:t>Evidence that a system is in place to ensure that the reasons for the review are discussed with the PTMP.</w:t>
            </w:r>
          </w:p>
          <w:p w:rsidR="007069B0" w:rsidRDefault="007069B0" w:rsidP="00294602">
            <w:pPr>
              <w:pStyle w:val="ListParagraph"/>
              <w:numPr>
                <w:ilvl w:val="0"/>
                <w:numId w:val="19"/>
              </w:numPr>
              <w:rPr>
                <w:sz w:val="20"/>
                <w:szCs w:val="20"/>
                <w:lang w:eastAsia="en-AU"/>
              </w:rPr>
            </w:pPr>
            <w:r w:rsidRPr="00E64237">
              <w:rPr>
                <w:sz w:val="20"/>
                <w:szCs w:val="20"/>
                <w:lang w:eastAsia="en-AU"/>
              </w:rPr>
              <w:t xml:space="preserve">Evidence that copies of the IME report have been provided to the PTMP and the IMC within 7 days.   How many claim files were </w:t>
            </w:r>
            <w:r w:rsidR="002B5656">
              <w:rPr>
                <w:sz w:val="20"/>
                <w:szCs w:val="20"/>
                <w:lang w:eastAsia="en-AU"/>
              </w:rPr>
              <w:t>audit</w:t>
            </w:r>
            <w:r w:rsidRPr="00E64237">
              <w:rPr>
                <w:sz w:val="20"/>
                <w:szCs w:val="20"/>
                <w:lang w:eastAsia="en-AU"/>
              </w:rPr>
              <w:t xml:space="preserve">ed where an IME was arranged and how many complied with the requirements of s90 of the </w:t>
            </w:r>
            <w:r w:rsidR="00554A84" w:rsidRPr="00E64237">
              <w:rPr>
                <w:sz w:val="20"/>
                <w:szCs w:val="20"/>
                <w:lang w:eastAsia="en-AU"/>
              </w:rPr>
              <w:t>Act?</w:t>
            </w:r>
            <w:r w:rsidRPr="00E64237">
              <w:rPr>
                <w:sz w:val="20"/>
                <w:szCs w:val="20"/>
                <w:lang w:eastAsia="en-AU"/>
              </w:rPr>
              <w:t xml:space="preserve"> </w:t>
            </w:r>
          </w:p>
          <w:p w:rsidR="00A16D5A" w:rsidRPr="00E64237" w:rsidRDefault="00A16D5A" w:rsidP="00333F4E">
            <w:pPr>
              <w:pStyle w:val="ListParagraph"/>
              <w:rPr>
                <w:sz w:val="20"/>
                <w:szCs w:val="20"/>
                <w:lang w:eastAsia="en-AU"/>
              </w:rPr>
            </w:pPr>
          </w:p>
          <w:p w:rsidR="007069B0" w:rsidRPr="00E64237" w:rsidRDefault="007069B0" w:rsidP="007069B0">
            <w:pPr>
              <w:rPr>
                <w:sz w:val="20"/>
                <w:szCs w:val="20"/>
                <w:lang w:eastAsia="en-AU"/>
              </w:rPr>
            </w:pPr>
          </w:p>
          <w:p w:rsidR="00E64237" w:rsidRDefault="00E64237" w:rsidP="007069B0">
            <w:pPr>
              <w:rPr>
                <w:b/>
                <w:i/>
                <w:sz w:val="20"/>
                <w:szCs w:val="20"/>
                <w:lang w:eastAsia="en-AU"/>
              </w:rPr>
            </w:pPr>
            <w:r w:rsidRPr="003E7AB0">
              <w:rPr>
                <w:b/>
                <w:i/>
                <w:sz w:val="20"/>
                <w:szCs w:val="20"/>
                <w:lang w:eastAsia="en-AU"/>
              </w:rPr>
              <w:t>Opportunity for Improvement:</w:t>
            </w:r>
            <w:r w:rsidR="00906DF9">
              <w:rPr>
                <w:b/>
                <w:i/>
                <w:sz w:val="20"/>
                <w:szCs w:val="20"/>
                <w:lang w:eastAsia="en-AU"/>
              </w:rPr>
              <w:t xml:space="preserve"> </w:t>
            </w:r>
          </w:p>
          <w:p w:rsidR="00917A91" w:rsidRPr="00E64237" w:rsidRDefault="00917A91" w:rsidP="007069B0">
            <w:pPr>
              <w:rPr>
                <w:b/>
                <w:sz w:val="20"/>
                <w:szCs w:val="20"/>
                <w:lang w:eastAsia="en-AU"/>
              </w:rPr>
            </w:pPr>
          </w:p>
          <w:p w:rsidR="007069B0" w:rsidRPr="00E64237" w:rsidRDefault="007069B0" w:rsidP="007069B0">
            <w:pPr>
              <w:rPr>
                <w:sz w:val="20"/>
                <w:szCs w:val="20"/>
                <w:lang w:eastAsia="en-AU"/>
              </w:rPr>
            </w:pPr>
          </w:p>
        </w:tc>
        <w:tc>
          <w:tcPr>
            <w:tcW w:w="602" w:type="pct"/>
          </w:tcPr>
          <w:p w:rsidR="005E5345" w:rsidRPr="00E64237" w:rsidRDefault="007069B0" w:rsidP="005E5345">
            <w:pPr>
              <w:ind w:left="720"/>
              <w:rPr>
                <w:sz w:val="20"/>
                <w:szCs w:val="20"/>
                <w:lang w:eastAsia="en-AU"/>
              </w:rPr>
            </w:pPr>
            <w:r w:rsidRPr="00E64237">
              <w:rPr>
                <w:sz w:val="20"/>
                <w:szCs w:val="20"/>
                <w:lang w:eastAsia="en-AU"/>
              </w:rPr>
              <w:t>Yes/No</w:t>
            </w:r>
          </w:p>
        </w:tc>
      </w:tr>
      <w:tr w:rsidR="007069B0" w:rsidTr="00333F4E">
        <w:tc>
          <w:tcPr>
            <w:tcW w:w="1621" w:type="pct"/>
            <w:shd w:val="clear" w:color="auto" w:fill="D9D9D9" w:themeFill="background1" w:themeFillShade="D9"/>
          </w:tcPr>
          <w:p w:rsidR="007069B0" w:rsidRPr="00E64237" w:rsidRDefault="007069B0" w:rsidP="007069B0">
            <w:pPr>
              <w:jc w:val="both"/>
              <w:rPr>
                <w:b/>
                <w:sz w:val="20"/>
                <w:szCs w:val="20"/>
              </w:rPr>
            </w:pPr>
            <w:r w:rsidRPr="00E64237">
              <w:rPr>
                <w:b/>
                <w:sz w:val="20"/>
                <w:szCs w:val="20"/>
              </w:rPr>
              <w:t>Criteria 10.2 (i) Return to Work</w:t>
            </w:r>
          </w:p>
        </w:tc>
        <w:tc>
          <w:tcPr>
            <w:tcW w:w="2777" w:type="pct"/>
            <w:shd w:val="clear" w:color="auto" w:fill="D9D9D9" w:themeFill="background1" w:themeFillShade="D9"/>
          </w:tcPr>
          <w:p w:rsidR="007069B0" w:rsidRPr="00E64237" w:rsidRDefault="00E64237" w:rsidP="00E64237">
            <w:pPr>
              <w:rPr>
                <w:sz w:val="20"/>
                <w:szCs w:val="20"/>
                <w:lang w:eastAsia="en-AU"/>
              </w:rPr>
            </w:pPr>
            <w:r w:rsidRPr="00E64237">
              <w:rPr>
                <w:b/>
                <w:sz w:val="20"/>
                <w:szCs w:val="20"/>
                <w:lang w:eastAsia="en-AU"/>
              </w:rPr>
              <w:t>Evidence/Observation/Opportunity for Improvement</w:t>
            </w:r>
          </w:p>
        </w:tc>
        <w:tc>
          <w:tcPr>
            <w:tcW w:w="602" w:type="pct"/>
            <w:shd w:val="clear" w:color="auto" w:fill="D9D9D9" w:themeFill="background1" w:themeFillShade="D9"/>
          </w:tcPr>
          <w:p w:rsidR="00E64237" w:rsidRPr="00E64237" w:rsidRDefault="00E64237" w:rsidP="00E64237">
            <w:pPr>
              <w:jc w:val="center"/>
              <w:rPr>
                <w:b/>
                <w:sz w:val="20"/>
                <w:szCs w:val="20"/>
                <w:lang w:eastAsia="en-AU"/>
              </w:rPr>
            </w:pPr>
            <w:r w:rsidRPr="00E64237">
              <w:rPr>
                <w:b/>
                <w:sz w:val="20"/>
                <w:szCs w:val="20"/>
                <w:lang w:eastAsia="en-AU"/>
              </w:rPr>
              <w:t>Conformance</w:t>
            </w:r>
          </w:p>
          <w:p w:rsidR="007069B0" w:rsidRPr="00E64237" w:rsidRDefault="00E64237" w:rsidP="00E64237">
            <w:pPr>
              <w:ind w:left="720"/>
              <w:rPr>
                <w:sz w:val="20"/>
                <w:szCs w:val="20"/>
                <w:lang w:eastAsia="en-AU"/>
              </w:rPr>
            </w:pPr>
            <w:r w:rsidRPr="00E64237">
              <w:rPr>
                <w:b/>
                <w:sz w:val="20"/>
                <w:szCs w:val="20"/>
                <w:lang w:eastAsia="en-AU"/>
              </w:rPr>
              <w:t>Yes/No</w:t>
            </w:r>
          </w:p>
        </w:tc>
      </w:tr>
      <w:tr w:rsidR="007069B0" w:rsidTr="00E06DDD">
        <w:tc>
          <w:tcPr>
            <w:tcW w:w="1621" w:type="pct"/>
            <w:shd w:val="clear" w:color="auto" w:fill="FFFFFF" w:themeFill="background1"/>
          </w:tcPr>
          <w:p w:rsidR="007069B0" w:rsidRPr="00E64237" w:rsidRDefault="007069B0" w:rsidP="007069B0">
            <w:pPr>
              <w:jc w:val="both"/>
              <w:rPr>
                <w:sz w:val="20"/>
                <w:szCs w:val="20"/>
              </w:rPr>
            </w:pPr>
            <w:r w:rsidRPr="00E64237">
              <w:rPr>
                <w:sz w:val="20"/>
                <w:szCs w:val="20"/>
              </w:rPr>
              <w:t>The insurer is to define how it will:</w:t>
            </w:r>
          </w:p>
          <w:p w:rsidR="007069B0" w:rsidRPr="00E64237" w:rsidRDefault="007069B0" w:rsidP="007069B0">
            <w:pPr>
              <w:jc w:val="both"/>
              <w:rPr>
                <w:sz w:val="20"/>
                <w:szCs w:val="20"/>
              </w:rPr>
            </w:pPr>
          </w:p>
          <w:p w:rsidR="007069B0" w:rsidRPr="00E64237" w:rsidRDefault="007069B0" w:rsidP="007069B0">
            <w:pPr>
              <w:jc w:val="both"/>
              <w:rPr>
                <w:sz w:val="20"/>
                <w:szCs w:val="20"/>
              </w:rPr>
            </w:pPr>
          </w:p>
          <w:p w:rsidR="007069B0" w:rsidRPr="00E64237" w:rsidRDefault="00E64237" w:rsidP="007069B0">
            <w:pPr>
              <w:jc w:val="both"/>
              <w:rPr>
                <w:sz w:val="20"/>
                <w:szCs w:val="20"/>
              </w:rPr>
            </w:pPr>
            <w:r w:rsidRPr="00E64237">
              <w:rPr>
                <w:sz w:val="20"/>
                <w:szCs w:val="20"/>
              </w:rPr>
              <w:t>Ensure the development and implementation of plans when required</w:t>
            </w:r>
          </w:p>
          <w:p w:rsidR="007069B0" w:rsidRPr="00E64237" w:rsidRDefault="007069B0" w:rsidP="007069B0">
            <w:pPr>
              <w:jc w:val="both"/>
              <w:rPr>
                <w:sz w:val="20"/>
                <w:szCs w:val="20"/>
              </w:rPr>
            </w:pPr>
          </w:p>
        </w:tc>
        <w:tc>
          <w:tcPr>
            <w:tcW w:w="2777" w:type="pct"/>
          </w:tcPr>
          <w:p w:rsidR="00E64237" w:rsidRPr="00E64237" w:rsidRDefault="00E06DDD" w:rsidP="00294602">
            <w:pPr>
              <w:pStyle w:val="ListParagraph"/>
              <w:numPr>
                <w:ilvl w:val="0"/>
                <w:numId w:val="19"/>
              </w:numPr>
              <w:rPr>
                <w:sz w:val="20"/>
                <w:szCs w:val="20"/>
                <w:lang w:eastAsia="en-AU"/>
              </w:rPr>
            </w:pPr>
            <w:r>
              <w:rPr>
                <w:sz w:val="20"/>
                <w:szCs w:val="20"/>
                <w:lang w:eastAsia="en-AU"/>
              </w:rPr>
              <w:t>From the i</w:t>
            </w:r>
            <w:r w:rsidR="00E64237" w:rsidRPr="00E64237">
              <w:rPr>
                <w:sz w:val="20"/>
                <w:szCs w:val="20"/>
                <w:lang w:eastAsia="en-AU"/>
              </w:rPr>
              <w:t xml:space="preserve">njury management program approved by the Board what is the </w:t>
            </w:r>
            <w:r>
              <w:rPr>
                <w:sz w:val="20"/>
                <w:szCs w:val="20"/>
                <w:lang w:eastAsia="en-AU"/>
              </w:rPr>
              <w:t>l</w:t>
            </w:r>
            <w:r w:rsidR="00492E6D">
              <w:rPr>
                <w:sz w:val="20"/>
                <w:szCs w:val="20"/>
                <w:lang w:eastAsia="en-AU"/>
              </w:rPr>
              <w:t>icensed</w:t>
            </w:r>
            <w:r w:rsidR="0081334F">
              <w:rPr>
                <w:sz w:val="20"/>
                <w:szCs w:val="20"/>
                <w:lang w:eastAsia="en-AU"/>
              </w:rPr>
              <w:t xml:space="preserve"> insurer</w:t>
            </w:r>
            <w:r w:rsidR="00E64237" w:rsidRPr="00E64237">
              <w:rPr>
                <w:sz w:val="20"/>
                <w:szCs w:val="20"/>
                <w:lang w:eastAsia="en-AU"/>
              </w:rPr>
              <w:t>’s time frames for the development and implementation of return to work and injury management plans</w:t>
            </w:r>
            <w:r w:rsidR="00D219DD">
              <w:rPr>
                <w:sz w:val="20"/>
                <w:szCs w:val="20"/>
                <w:lang w:eastAsia="en-AU"/>
              </w:rPr>
              <w:t xml:space="preserve"> following a worker sustaining a significant injury</w:t>
            </w:r>
            <w:r w:rsidR="00E64237" w:rsidRPr="00E64237">
              <w:rPr>
                <w:sz w:val="20"/>
                <w:szCs w:val="20"/>
                <w:lang w:eastAsia="en-AU"/>
              </w:rPr>
              <w:t>?</w:t>
            </w:r>
          </w:p>
          <w:p w:rsidR="00E64237" w:rsidRPr="00E64237" w:rsidRDefault="00E64237" w:rsidP="00294602">
            <w:pPr>
              <w:pStyle w:val="ListParagraph"/>
              <w:numPr>
                <w:ilvl w:val="0"/>
                <w:numId w:val="19"/>
              </w:numPr>
              <w:rPr>
                <w:sz w:val="20"/>
                <w:szCs w:val="20"/>
                <w:lang w:eastAsia="en-AU"/>
              </w:rPr>
            </w:pPr>
            <w:r w:rsidRPr="00E64237">
              <w:rPr>
                <w:sz w:val="20"/>
                <w:szCs w:val="20"/>
                <w:lang w:eastAsia="en-AU"/>
              </w:rPr>
              <w:t>What system is in place to ensure that the time frames are adhered to?</w:t>
            </w:r>
          </w:p>
          <w:p w:rsidR="00E64237" w:rsidRPr="00E64237" w:rsidRDefault="00E64237" w:rsidP="00294602">
            <w:pPr>
              <w:pStyle w:val="ListParagraph"/>
              <w:numPr>
                <w:ilvl w:val="0"/>
                <w:numId w:val="19"/>
              </w:numPr>
              <w:rPr>
                <w:sz w:val="20"/>
                <w:szCs w:val="20"/>
                <w:lang w:eastAsia="en-AU"/>
              </w:rPr>
            </w:pPr>
            <w:r w:rsidRPr="00E64237">
              <w:rPr>
                <w:sz w:val="20"/>
                <w:szCs w:val="20"/>
                <w:lang w:eastAsia="en-AU"/>
              </w:rPr>
              <w:t>What corrective action is taken where the time frames are not complied with?</w:t>
            </w:r>
          </w:p>
          <w:p w:rsidR="00E64237" w:rsidRPr="00E64237" w:rsidRDefault="00E64237" w:rsidP="00294602">
            <w:pPr>
              <w:pStyle w:val="ListParagraph"/>
              <w:numPr>
                <w:ilvl w:val="0"/>
                <w:numId w:val="19"/>
              </w:numPr>
              <w:rPr>
                <w:sz w:val="20"/>
                <w:szCs w:val="20"/>
                <w:lang w:eastAsia="en-AU"/>
              </w:rPr>
            </w:pPr>
            <w:r w:rsidRPr="00E64237">
              <w:rPr>
                <w:sz w:val="20"/>
                <w:szCs w:val="20"/>
                <w:lang w:eastAsia="en-AU"/>
              </w:rPr>
              <w:t>Are the plans two documents or are they combined?</w:t>
            </w:r>
          </w:p>
          <w:p w:rsidR="00E64237" w:rsidRPr="00E64237" w:rsidRDefault="00E64237" w:rsidP="00294602">
            <w:pPr>
              <w:pStyle w:val="ListParagraph"/>
              <w:numPr>
                <w:ilvl w:val="0"/>
                <w:numId w:val="19"/>
              </w:numPr>
              <w:rPr>
                <w:sz w:val="20"/>
                <w:szCs w:val="20"/>
                <w:lang w:eastAsia="en-AU"/>
              </w:rPr>
            </w:pPr>
            <w:r w:rsidRPr="00E64237">
              <w:rPr>
                <w:sz w:val="20"/>
                <w:szCs w:val="20"/>
                <w:lang w:eastAsia="en-AU"/>
              </w:rPr>
              <w:t>Are there templates for the plans and where are they located?</w:t>
            </w:r>
          </w:p>
          <w:p w:rsidR="00E64237" w:rsidRPr="00E64237" w:rsidRDefault="00E64237" w:rsidP="00294602">
            <w:pPr>
              <w:pStyle w:val="ListParagraph"/>
              <w:numPr>
                <w:ilvl w:val="0"/>
                <w:numId w:val="19"/>
              </w:numPr>
              <w:rPr>
                <w:sz w:val="20"/>
                <w:szCs w:val="20"/>
                <w:lang w:eastAsia="en-AU"/>
              </w:rPr>
            </w:pPr>
            <w:r w:rsidRPr="00E64237">
              <w:rPr>
                <w:sz w:val="20"/>
                <w:szCs w:val="20"/>
                <w:lang w:eastAsia="en-AU"/>
              </w:rPr>
              <w:t>Are IMCs and those responsible for the development of plans using the templates?</w:t>
            </w:r>
          </w:p>
          <w:p w:rsidR="00E64237" w:rsidRPr="00E64237" w:rsidRDefault="00E64237" w:rsidP="00294602">
            <w:pPr>
              <w:pStyle w:val="ListParagraph"/>
              <w:numPr>
                <w:ilvl w:val="0"/>
                <w:numId w:val="19"/>
              </w:numPr>
              <w:rPr>
                <w:sz w:val="20"/>
                <w:szCs w:val="20"/>
                <w:lang w:eastAsia="en-AU"/>
              </w:rPr>
            </w:pPr>
            <w:r w:rsidRPr="00E64237">
              <w:rPr>
                <w:sz w:val="20"/>
                <w:szCs w:val="20"/>
                <w:lang w:eastAsia="en-AU"/>
              </w:rPr>
              <w:t xml:space="preserve">Where plans are developed by external parties what evidence is available that the </w:t>
            </w:r>
            <w:r w:rsidR="00E06DDD">
              <w:rPr>
                <w:sz w:val="20"/>
                <w:szCs w:val="20"/>
                <w:lang w:eastAsia="en-AU"/>
              </w:rPr>
              <w:t>l</w:t>
            </w:r>
            <w:r w:rsidR="00492E6D">
              <w:rPr>
                <w:sz w:val="20"/>
                <w:szCs w:val="20"/>
                <w:lang w:eastAsia="en-AU"/>
              </w:rPr>
              <w:t>icensed</w:t>
            </w:r>
            <w:r w:rsidR="0081334F">
              <w:rPr>
                <w:sz w:val="20"/>
                <w:szCs w:val="20"/>
                <w:lang w:eastAsia="en-AU"/>
              </w:rPr>
              <w:t xml:space="preserve"> insurer</w:t>
            </w:r>
            <w:r w:rsidRPr="00E64237">
              <w:rPr>
                <w:sz w:val="20"/>
                <w:szCs w:val="20"/>
                <w:lang w:eastAsia="en-AU"/>
              </w:rPr>
              <w:t>’s standards have been communicated to the external parties, are the time frames monitored and are external providers contacted when they are not meeting the time frames?</w:t>
            </w:r>
          </w:p>
          <w:p w:rsidR="00E64237" w:rsidRPr="00E64237" w:rsidRDefault="00E64237" w:rsidP="00294602">
            <w:pPr>
              <w:pStyle w:val="ListParagraph"/>
              <w:numPr>
                <w:ilvl w:val="0"/>
                <w:numId w:val="19"/>
              </w:numPr>
              <w:rPr>
                <w:sz w:val="20"/>
                <w:szCs w:val="20"/>
                <w:lang w:eastAsia="en-AU"/>
              </w:rPr>
            </w:pPr>
            <w:r w:rsidRPr="00E64237">
              <w:rPr>
                <w:sz w:val="20"/>
                <w:szCs w:val="20"/>
                <w:lang w:eastAsia="en-AU"/>
              </w:rPr>
              <w:t xml:space="preserve">How many claim files were </w:t>
            </w:r>
            <w:r w:rsidR="002B5656">
              <w:rPr>
                <w:sz w:val="20"/>
                <w:szCs w:val="20"/>
                <w:lang w:eastAsia="en-AU"/>
              </w:rPr>
              <w:t>audit</w:t>
            </w:r>
            <w:r w:rsidRPr="00E64237">
              <w:rPr>
                <w:sz w:val="20"/>
                <w:szCs w:val="20"/>
                <w:lang w:eastAsia="en-AU"/>
              </w:rPr>
              <w:t xml:space="preserve">ed where return to work and injury management plans were required, how many were developed within the time frames required? </w:t>
            </w:r>
          </w:p>
          <w:p w:rsidR="00E64237" w:rsidRPr="00E64237" w:rsidRDefault="00E64237" w:rsidP="00E64237">
            <w:pPr>
              <w:rPr>
                <w:sz w:val="20"/>
                <w:szCs w:val="20"/>
                <w:lang w:eastAsia="en-AU"/>
              </w:rPr>
            </w:pPr>
          </w:p>
          <w:p w:rsidR="00917A91" w:rsidRPr="003E7AB0" w:rsidRDefault="00E64237" w:rsidP="00254B17">
            <w:pPr>
              <w:spacing w:after="360"/>
              <w:rPr>
                <w:b/>
                <w:i/>
                <w:sz w:val="20"/>
                <w:szCs w:val="20"/>
                <w:lang w:eastAsia="en-AU"/>
              </w:rPr>
            </w:pPr>
            <w:r w:rsidRPr="003E7AB0">
              <w:rPr>
                <w:b/>
                <w:i/>
                <w:sz w:val="20"/>
                <w:szCs w:val="20"/>
                <w:lang w:eastAsia="en-AU"/>
              </w:rPr>
              <w:t>Opportunity for Improvement:</w:t>
            </w:r>
          </w:p>
          <w:p w:rsidR="00E64237" w:rsidRPr="00E64237" w:rsidRDefault="00E64237" w:rsidP="00E64237">
            <w:pPr>
              <w:rPr>
                <w:sz w:val="20"/>
                <w:szCs w:val="20"/>
                <w:lang w:eastAsia="en-AU"/>
              </w:rPr>
            </w:pPr>
            <w:r w:rsidRPr="00E64237">
              <w:rPr>
                <w:sz w:val="20"/>
                <w:szCs w:val="20"/>
                <w:lang w:eastAsia="en-AU"/>
              </w:rPr>
              <w:t xml:space="preserve"> </w:t>
            </w:r>
          </w:p>
        </w:tc>
        <w:tc>
          <w:tcPr>
            <w:tcW w:w="602" w:type="pct"/>
          </w:tcPr>
          <w:p w:rsidR="007069B0" w:rsidRPr="00E64237" w:rsidRDefault="007069B0" w:rsidP="005E5345">
            <w:pPr>
              <w:ind w:left="720"/>
              <w:rPr>
                <w:sz w:val="20"/>
                <w:szCs w:val="20"/>
                <w:lang w:eastAsia="en-AU"/>
              </w:rPr>
            </w:pPr>
          </w:p>
        </w:tc>
      </w:tr>
    </w:tbl>
    <w:p w:rsidR="00425B6C" w:rsidRPr="00425B6C" w:rsidRDefault="00425B6C" w:rsidP="00425B6C">
      <w:pPr>
        <w:rPr>
          <w:rFonts w:asciiTheme="majorHAnsi" w:eastAsiaTheme="majorEastAsia" w:hAnsiTheme="majorHAnsi" w:cstheme="majorBidi"/>
          <w:b/>
          <w:bCs/>
          <w:color w:val="4F81BD" w:themeColor="accent1"/>
          <w:lang w:eastAsia="en-AU"/>
        </w:rPr>
        <w:sectPr w:rsidR="00425B6C" w:rsidRPr="00425B6C" w:rsidSect="007069B0">
          <w:headerReference w:type="default" r:id="rId24"/>
          <w:pgSz w:w="16838" w:h="11906" w:orient="landscape"/>
          <w:pgMar w:top="567" w:right="624" w:bottom="567" w:left="624" w:header="709" w:footer="709" w:gutter="0"/>
          <w:cols w:space="708"/>
          <w:docGrid w:linePitch="360"/>
        </w:sectPr>
      </w:pPr>
    </w:p>
    <w:p w:rsidR="00E142D4" w:rsidRPr="00AA229B" w:rsidRDefault="00E66872" w:rsidP="00A51BAE">
      <w:pPr>
        <w:pStyle w:val="Heading1"/>
        <w:rPr>
          <w:sz w:val="20"/>
        </w:rPr>
      </w:pPr>
      <w:bookmarkStart w:id="64" w:name="_Toc7770847"/>
      <w:bookmarkStart w:id="65" w:name="_Toc42852172"/>
      <w:bookmarkStart w:id="66" w:name="_Toc43458515"/>
      <w:r w:rsidRPr="00A51BAE">
        <w:rPr>
          <w:b/>
          <w:color w:val="1F497D" w:themeColor="text2"/>
          <w:sz w:val="36"/>
        </w:rPr>
        <w:lastRenderedPageBreak/>
        <w:t>Injury Management Program</w:t>
      </w:r>
      <w:bookmarkEnd w:id="64"/>
      <w:r w:rsidRPr="00A51BAE">
        <w:rPr>
          <w:b/>
          <w:color w:val="1F497D" w:themeColor="text2"/>
          <w:sz w:val="36"/>
        </w:rPr>
        <w:t xml:space="preserve"> </w:t>
      </w:r>
      <w:r w:rsidR="00E142D4">
        <w:rPr>
          <w:sz w:val="20"/>
        </w:rPr>
        <w:t>(</w:t>
      </w:r>
      <w:hyperlink r:id="rId25" w:history="1">
        <w:r w:rsidR="00E142D4" w:rsidRPr="004C42BC">
          <w:rPr>
            <w:rStyle w:val="Hyperlink"/>
            <w:sz w:val="20"/>
          </w:rPr>
          <w:t>Guidelines for Developing an Injury Management Program</w:t>
        </w:r>
      </w:hyperlink>
      <w:r w:rsidR="00E142D4" w:rsidRPr="00AA229B">
        <w:rPr>
          <w:sz w:val="20"/>
        </w:rPr>
        <w:t xml:space="preserve"> – Version </w:t>
      </w:r>
      <w:r w:rsidR="00DF658D">
        <w:rPr>
          <w:sz w:val="20"/>
        </w:rPr>
        <w:t>3</w:t>
      </w:r>
      <w:r w:rsidR="00E142D4" w:rsidRPr="00AA229B">
        <w:rPr>
          <w:sz w:val="20"/>
        </w:rPr>
        <w:t xml:space="preserve"> </w:t>
      </w:r>
      <w:r w:rsidR="00E142D4">
        <w:rPr>
          <w:sz w:val="20"/>
        </w:rPr>
        <w:t>–</w:t>
      </w:r>
      <w:r w:rsidR="00E142D4" w:rsidRPr="00AA229B">
        <w:rPr>
          <w:sz w:val="20"/>
        </w:rPr>
        <w:t xml:space="preserve"> </w:t>
      </w:r>
      <w:r w:rsidR="00DF658D">
        <w:rPr>
          <w:sz w:val="20"/>
        </w:rPr>
        <w:t xml:space="preserve">1 September </w:t>
      </w:r>
      <w:r w:rsidR="00E142D4" w:rsidRPr="00AA229B">
        <w:rPr>
          <w:sz w:val="20"/>
        </w:rPr>
        <w:t>201</w:t>
      </w:r>
      <w:r w:rsidR="00DF658D">
        <w:rPr>
          <w:sz w:val="20"/>
        </w:rPr>
        <w:t>9</w:t>
      </w:r>
      <w:r w:rsidR="00E142D4">
        <w:rPr>
          <w:sz w:val="20"/>
        </w:rPr>
        <w:t>)</w:t>
      </w:r>
      <w:bookmarkEnd w:id="65"/>
      <w:bookmarkEnd w:id="66"/>
    </w:p>
    <w:p w:rsidR="0040035A" w:rsidRPr="00A51BAE" w:rsidRDefault="0040035A" w:rsidP="00294602">
      <w:pPr>
        <w:pStyle w:val="ListParagraph"/>
        <w:numPr>
          <w:ilvl w:val="0"/>
          <w:numId w:val="5"/>
        </w:numPr>
        <w:rPr>
          <w:sz w:val="18"/>
          <w:lang w:eastAsia="en-AU"/>
        </w:rPr>
      </w:pPr>
      <w:r w:rsidRPr="00A51BAE">
        <w:rPr>
          <w:sz w:val="18"/>
          <w:lang w:eastAsia="en-AU"/>
        </w:rPr>
        <w:t xml:space="preserve">This </w:t>
      </w:r>
      <w:r w:rsidR="00A02FEB" w:rsidRPr="00A51BAE">
        <w:rPr>
          <w:sz w:val="18"/>
          <w:lang w:eastAsia="en-AU"/>
        </w:rPr>
        <w:t>Tool</w:t>
      </w:r>
      <w:r w:rsidRPr="00A51BAE">
        <w:rPr>
          <w:sz w:val="18"/>
          <w:lang w:eastAsia="en-AU"/>
        </w:rPr>
        <w:t xml:space="preserve"> should be used when developing</w:t>
      </w:r>
      <w:r w:rsidR="008F1FAF" w:rsidRPr="00A51BAE">
        <w:rPr>
          <w:sz w:val="18"/>
          <w:lang w:eastAsia="en-AU"/>
        </w:rPr>
        <w:t xml:space="preserve">, </w:t>
      </w:r>
      <w:r w:rsidRPr="00A51BAE">
        <w:rPr>
          <w:sz w:val="18"/>
          <w:lang w:eastAsia="en-AU"/>
        </w:rPr>
        <w:t xml:space="preserve">amending </w:t>
      </w:r>
      <w:r w:rsidR="008F1FAF" w:rsidRPr="00A51BAE">
        <w:rPr>
          <w:sz w:val="18"/>
          <w:lang w:eastAsia="en-AU"/>
        </w:rPr>
        <w:t>or conducting the self-</w:t>
      </w:r>
      <w:r w:rsidR="002B5656" w:rsidRPr="00A51BAE">
        <w:rPr>
          <w:sz w:val="18"/>
          <w:lang w:eastAsia="en-AU"/>
        </w:rPr>
        <w:t>audit</w:t>
      </w:r>
      <w:r w:rsidR="008F1FAF" w:rsidRPr="00A51BAE">
        <w:rPr>
          <w:sz w:val="18"/>
          <w:lang w:eastAsia="en-AU"/>
        </w:rPr>
        <w:t xml:space="preserve"> of </w:t>
      </w:r>
      <w:r w:rsidRPr="00A51BAE">
        <w:rPr>
          <w:sz w:val="18"/>
          <w:lang w:eastAsia="en-AU"/>
        </w:rPr>
        <w:t>injury management program</w:t>
      </w:r>
      <w:r w:rsidR="008F1FAF" w:rsidRPr="00A51BAE">
        <w:rPr>
          <w:sz w:val="18"/>
          <w:lang w:eastAsia="en-AU"/>
        </w:rPr>
        <w:t>s</w:t>
      </w:r>
      <w:r w:rsidRPr="00A51BAE">
        <w:rPr>
          <w:sz w:val="18"/>
          <w:lang w:eastAsia="en-AU"/>
        </w:rPr>
        <w:t xml:space="preserve"> to ensure </w:t>
      </w:r>
      <w:r w:rsidR="008B1B0E" w:rsidRPr="00A51BAE">
        <w:rPr>
          <w:sz w:val="18"/>
          <w:lang w:eastAsia="en-AU"/>
        </w:rPr>
        <w:t xml:space="preserve">that the </w:t>
      </w:r>
      <w:r w:rsidR="00F02482">
        <w:rPr>
          <w:sz w:val="18"/>
          <w:lang w:eastAsia="en-AU"/>
        </w:rPr>
        <w:t xml:space="preserve">systems, </w:t>
      </w:r>
      <w:r w:rsidRPr="00A51BAE">
        <w:rPr>
          <w:sz w:val="18"/>
          <w:lang w:eastAsia="en-AU"/>
        </w:rPr>
        <w:t>policies</w:t>
      </w:r>
      <w:r w:rsidR="008F1FAF" w:rsidRPr="00A51BAE">
        <w:rPr>
          <w:sz w:val="18"/>
          <w:lang w:eastAsia="en-AU"/>
        </w:rPr>
        <w:t xml:space="preserve"> and procedures</w:t>
      </w:r>
      <w:r w:rsidRPr="00A51BAE">
        <w:rPr>
          <w:sz w:val="18"/>
          <w:lang w:eastAsia="en-AU"/>
        </w:rPr>
        <w:t xml:space="preserve"> that </w:t>
      </w:r>
      <w:r w:rsidR="008F1FAF" w:rsidRPr="00A51BAE">
        <w:rPr>
          <w:sz w:val="18"/>
          <w:lang w:eastAsia="en-AU"/>
        </w:rPr>
        <w:t xml:space="preserve">support the criteria contained in the Guidelines are </w:t>
      </w:r>
      <w:r w:rsidR="008B1B0E" w:rsidRPr="00A51BAE">
        <w:rPr>
          <w:sz w:val="18"/>
          <w:lang w:eastAsia="en-AU"/>
        </w:rPr>
        <w:t>accurate</w:t>
      </w:r>
      <w:r w:rsidRPr="00A51BAE">
        <w:rPr>
          <w:sz w:val="18"/>
          <w:lang w:eastAsia="en-AU"/>
        </w:rPr>
        <w:t xml:space="preserve"> and </w:t>
      </w:r>
      <w:r w:rsidR="008F1FAF" w:rsidRPr="00A51BAE">
        <w:rPr>
          <w:sz w:val="18"/>
          <w:lang w:eastAsia="en-AU"/>
        </w:rPr>
        <w:t xml:space="preserve">are supported by </w:t>
      </w:r>
      <w:r w:rsidR="00E142D4" w:rsidRPr="00A51BAE">
        <w:rPr>
          <w:sz w:val="18"/>
          <w:lang w:eastAsia="en-AU"/>
        </w:rPr>
        <w:t xml:space="preserve">procedural documents eg claims manuals. </w:t>
      </w:r>
    </w:p>
    <w:p w:rsidR="008F1FAF" w:rsidRPr="00A51BAE" w:rsidRDefault="008F1FAF" w:rsidP="00294602">
      <w:pPr>
        <w:pStyle w:val="ListParagraph"/>
        <w:numPr>
          <w:ilvl w:val="0"/>
          <w:numId w:val="5"/>
        </w:numPr>
        <w:rPr>
          <w:sz w:val="18"/>
          <w:lang w:eastAsia="en-AU"/>
        </w:rPr>
      </w:pPr>
      <w:r w:rsidRPr="00A51BAE">
        <w:rPr>
          <w:sz w:val="18"/>
          <w:lang w:eastAsia="en-AU"/>
        </w:rPr>
        <w:t xml:space="preserve">WorkCover </w:t>
      </w:r>
      <w:r w:rsidR="002B5656" w:rsidRPr="00A51BAE">
        <w:rPr>
          <w:sz w:val="18"/>
          <w:lang w:eastAsia="en-AU"/>
        </w:rPr>
        <w:t>Audit</w:t>
      </w:r>
      <w:r w:rsidRPr="00A51BAE">
        <w:rPr>
          <w:sz w:val="18"/>
          <w:lang w:eastAsia="en-AU"/>
        </w:rPr>
        <w:t>s will be conducted on the currently approved version of the insurer’s injury management program.</w:t>
      </w:r>
    </w:p>
    <w:p w:rsidR="005D423A" w:rsidRPr="00333F4E" w:rsidRDefault="005D423A" w:rsidP="00B11E8B">
      <w:pPr>
        <w:pStyle w:val="Heading2"/>
        <w:shd w:val="clear" w:color="auto" w:fill="FFCC66"/>
        <w:rPr>
          <w:rFonts w:asciiTheme="minorHAnsi" w:hAnsiTheme="minorHAnsi"/>
          <w:b/>
          <w:sz w:val="28"/>
        </w:rPr>
      </w:pPr>
      <w:bookmarkStart w:id="67" w:name="_Toc42852173"/>
      <w:bookmarkStart w:id="68" w:name="_Toc43458516"/>
      <w:r w:rsidRPr="00333F4E">
        <w:rPr>
          <w:rFonts w:asciiTheme="minorHAnsi" w:hAnsiTheme="minorHAnsi"/>
          <w:b/>
          <w:sz w:val="28"/>
        </w:rPr>
        <w:t>Injury Management Policy</w:t>
      </w:r>
      <w:bookmarkEnd w:id="67"/>
      <w:bookmarkEnd w:id="68"/>
    </w:p>
    <w:p w:rsidR="005D423A" w:rsidRPr="00554A84" w:rsidRDefault="005D423A" w:rsidP="00333F4E">
      <w:pPr>
        <w:shd w:val="clear" w:color="auto" w:fill="FFFFFF" w:themeFill="background1"/>
        <w:autoSpaceDE w:val="0"/>
        <w:autoSpaceDN w:val="0"/>
        <w:adjustRightInd w:val="0"/>
        <w:spacing w:before="120" w:after="60" w:line="240" w:lineRule="auto"/>
        <w:jc w:val="both"/>
        <w:rPr>
          <w:rFonts w:cs="FranklinGothic-Book"/>
          <w:color w:val="000000"/>
          <w:sz w:val="16"/>
          <w:szCs w:val="18"/>
        </w:rPr>
      </w:pPr>
      <w:r w:rsidRPr="00554A84">
        <w:rPr>
          <w:rFonts w:cs="FranklinGothic-Book"/>
          <w:b/>
          <w:color w:val="000000"/>
          <w:sz w:val="18"/>
          <w:szCs w:val="18"/>
        </w:rPr>
        <w:t xml:space="preserve">Explanation: </w:t>
      </w:r>
      <w:r w:rsidRPr="00554A84">
        <w:rPr>
          <w:rFonts w:cs="FranklinGothic-Book"/>
          <w:color w:val="000000"/>
          <w:sz w:val="16"/>
          <w:szCs w:val="18"/>
        </w:rPr>
        <w:t>The policy should reflect the insurer’s commitment to injury management and should form the basis upon which the injury management program is developed. The policy should be consistent with applicable legislation and guidelines and promote continuous improvement. The policy should address but not be limited to the following principles:</w:t>
      </w:r>
    </w:p>
    <w:p w:rsidR="005D423A" w:rsidRPr="00554A84" w:rsidRDefault="005D423A" w:rsidP="00333F4E">
      <w:pPr>
        <w:pStyle w:val="ListParagraph"/>
        <w:numPr>
          <w:ilvl w:val="0"/>
          <w:numId w:val="44"/>
        </w:numPr>
        <w:shd w:val="clear" w:color="auto" w:fill="FFFFFF" w:themeFill="background1"/>
        <w:autoSpaceDE w:val="0"/>
        <w:autoSpaceDN w:val="0"/>
        <w:adjustRightInd w:val="0"/>
        <w:spacing w:line="240" w:lineRule="auto"/>
        <w:jc w:val="both"/>
        <w:rPr>
          <w:rFonts w:cs="FranklinGothic-Book"/>
          <w:color w:val="000000"/>
          <w:sz w:val="16"/>
          <w:szCs w:val="18"/>
        </w:rPr>
      </w:pPr>
      <w:r w:rsidRPr="00554A84">
        <w:rPr>
          <w:rFonts w:cs="FranklinGothic-Book"/>
          <w:color w:val="000000"/>
          <w:sz w:val="16"/>
          <w:szCs w:val="18"/>
        </w:rPr>
        <w:t>should be easily understood, and capable of being implemented in the workplace</w:t>
      </w:r>
    </w:p>
    <w:p w:rsidR="005D423A" w:rsidRPr="00554A84" w:rsidRDefault="005D423A" w:rsidP="00333F4E">
      <w:pPr>
        <w:pStyle w:val="ListParagraph"/>
        <w:numPr>
          <w:ilvl w:val="0"/>
          <w:numId w:val="44"/>
        </w:numPr>
        <w:shd w:val="clear" w:color="auto" w:fill="FFFFFF" w:themeFill="background1"/>
        <w:autoSpaceDE w:val="0"/>
        <w:autoSpaceDN w:val="0"/>
        <w:adjustRightInd w:val="0"/>
        <w:jc w:val="both"/>
        <w:rPr>
          <w:rFonts w:cs="FranklinGothic-Book"/>
          <w:color w:val="000000"/>
          <w:sz w:val="16"/>
          <w:szCs w:val="18"/>
        </w:rPr>
      </w:pPr>
      <w:r w:rsidRPr="00554A84">
        <w:rPr>
          <w:rFonts w:cs="FranklinGothic-Book"/>
          <w:color w:val="000000"/>
          <w:sz w:val="16"/>
          <w:szCs w:val="18"/>
        </w:rPr>
        <w:t>should be consistent with the rehabilitation policy of the workplace</w:t>
      </w:r>
    </w:p>
    <w:p w:rsidR="005D423A" w:rsidRPr="00554A84" w:rsidRDefault="005D423A" w:rsidP="00333F4E">
      <w:pPr>
        <w:pStyle w:val="ListParagraph"/>
        <w:numPr>
          <w:ilvl w:val="0"/>
          <w:numId w:val="44"/>
        </w:numPr>
        <w:shd w:val="clear" w:color="auto" w:fill="FFFFFF" w:themeFill="background1"/>
        <w:autoSpaceDE w:val="0"/>
        <w:autoSpaceDN w:val="0"/>
        <w:adjustRightInd w:val="0"/>
        <w:jc w:val="both"/>
        <w:rPr>
          <w:rFonts w:cs="FranklinGothic-Book"/>
          <w:color w:val="000000"/>
          <w:sz w:val="16"/>
          <w:szCs w:val="18"/>
        </w:rPr>
      </w:pPr>
      <w:r w:rsidRPr="00554A84">
        <w:rPr>
          <w:rFonts w:cs="FranklinGothic-Book"/>
          <w:color w:val="000000"/>
          <w:sz w:val="16"/>
          <w:szCs w:val="18"/>
        </w:rPr>
        <w:t>should be developed in consultation with all parties</w:t>
      </w:r>
    </w:p>
    <w:p w:rsidR="005D423A" w:rsidRPr="00554A84" w:rsidRDefault="005D423A" w:rsidP="00333F4E">
      <w:pPr>
        <w:pStyle w:val="ListParagraph"/>
        <w:numPr>
          <w:ilvl w:val="0"/>
          <w:numId w:val="44"/>
        </w:numPr>
        <w:shd w:val="clear" w:color="auto" w:fill="FFFFFF" w:themeFill="background1"/>
        <w:autoSpaceDE w:val="0"/>
        <w:autoSpaceDN w:val="0"/>
        <w:adjustRightInd w:val="0"/>
        <w:jc w:val="both"/>
        <w:rPr>
          <w:rFonts w:cs="FranklinGothic-Book"/>
          <w:color w:val="000000"/>
          <w:sz w:val="16"/>
          <w:szCs w:val="18"/>
        </w:rPr>
      </w:pPr>
      <w:r w:rsidRPr="00554A84">
        <w:rPr>
          <w:rFonts w:cs="FranklinGothic-Book"/>
          <w:color w:val="000000"/>
          <w:sz w:val="16"/>
          <w:szCs w:val="18"/>
        </w:rPr>
        <w:t xml:space="preserve">should be supplemented by adequate written procedures that are readily available, and that identify key support roles and responsibilities for implementing the policy </w:t>
      </w:r>
    </w:p>
    <w:p w:rsidR="005D423A" w:rsidRPr="00554A84" w:rsidRDefault="005D423A" w:rsidP="00333F4E">
      <w:pPr>
        <w:pStyle w:val="ListParagraph"/>
        <w:numPr>
          <w:ilvl w:val="0"/>
          <w:numId w:val="44"/>
        </w:numPr>
        <w:shd w:val="clear" w:color="auto" w:fill="FFFFFF" w:themeFill="background1"/>
        <w:autoSpaceDE w:val="0"/>
        <w:autoSpaceDN w:val="0"/>
        <w:adjustRightInd w:val="0"/>
        <w:jc w:val="both"/>
        <w:rPr>
          <w:rFonts w:cs="FranklinGothic-Book"/>
          <w:color w:val="000000"/>
          <w:sz w:val="16"/>
          <w:szCs w:val="18"/>
        </w:rPr>
      </w:pPr>
      <w:r w:rsidRPr="00554A84">
        <w:rPr>
          <w:rFonts w:cs="FranklinGothic-Book"/>
          <w:color w:val="000000"/>
          <w:sz w:val="16"/>
          <w:szCs w:val="18"/>
        </w:rPr>
        <w:t>should be readily available in the employer’s workplace where the workers can readily refer to it</w:t>
      </w:r>
    </w:p>
    <w:p w:rsidR="005D423A" w:rsidRPr="00554A84" w:rsidRDefault="005D423A" w:rsidP="00333F4E">
      <w:pPr>
        <w:pStyle w:val="ListParagraph"/>
        <w:numPr>
          <w:ilvl w:val="0"/>
          <w:numId w:val="44"/>
        </w:numPr>
        <w:shd w:val="clear" w:color="auto" w:fill="FFFFFF" w:themeFill="background1"/>
        <w:autoSpaceDE w:val="0"/>
        <w:autoSpaceDN w:val="0"/>
        <w:adjustRightInd w:val="0"/>
        <w:jc w:val="both"/>
        <w:rPr>
          <w:rFonts w:cs="FranklinGothic-Book"/>
          <w:color w:val="000000"/>
          <w:sz w:val="16"/>
          <w:szCs w:val="18"/>
        </w:rPr>
      </w:pPr>
      <w:r w:rsidRPr="00554A84">
        <w:rPr>
          <w:rFonts w:cs="FranklinGothic-Book"/>
          <w:color w:val="000000"/>
          <w:sz w:val="16"/>
          <w:szCs w:val="18"/>
        </w:rPr>
        <w:t xml:space="preserve">should be consistent with the provisions of the Workers </w:t>
      </w:r>
      <w:r w:rsidRPr="00554A84">
        <w:rPr>
          <w:rFonts w:cs="FranklinGothic-BookOblique"/>
          <w:iCs/>
          <w:color w:val="000000"/>
          <w:sz w:val="16"/>
          <w:szCs w:val="18"/>
        </w:rPr>
        <w:t xml:space="preserve">Rehabilitation and Compensation Act 1988 </w:t>
      </w:r>
      <w:r w:rsidRPr="00554A84">
        <w:rPr>
          <w:rFonts w:cs="FranklinGothic-Book"/>
          <w:color w:val="000000"/>
          <w:sz w:val="16"/>
          <w:szCs w:val="18"/>
        </w:rPr>
        <w:t xml:space="preserve">and supporting legislation </w:t>
      </w:r>
    </w:p>
    <w:p w:rsidR="005D423A" w:rsidRPr="00554A84" w:rsidRDefault="005D423A" w:rsidP="00333F4E">
      <w:pPr>
        <w:pStyle w:val="ListParagraph"/>
        <w:numPr>
          <w:ilvl w:val="0"/>
          <w:numId w:val="44"/>
        </w:numPr>
        <w:shd w:val="clear" w:color="auto" w:fill="FFFFFF" w:themeFill="background1"/>
        <w:spacing w:after="120" w:line="240" w:lineRule="auto"/>
        <w:ind w:left="357" w:hanging="357"/>
      </w:pPr>
      <w:r w:rsidRPr="00554A84">
        <w:rPr>
          <w:rFonts w:cs="FranklinGothic-Book"/>
          <w:color w:val="000000"/>
          <w:sz w:val="16"/>
          <w:szCs w:val="18"/>
        </w:rPr>
        <w:t>should be reviewed regularly (annually).</w:t>
      </w:r>
    </w:p>
    <w:tbl>
      <w:tblPr>
        <w:tblStyle w:val="TableGrid"/>
        <w:tblW w:w="5000" w:type="pct"/>
        <w:tblLook w:val="0620" w:firstRow="1" w:lastRow="0" w:firstColumn="0" w:lastColumn="0" w:noHBand="1" w:noVBand="1"/>
        <w:tblCaption w:val="Injury Management Table"/>
      </w:tblPr>
      <w:tblGrid>
        <w:gridCol w:w="897"/>
        <w:gridCol w:w="4145"/>
        <w:gridCol w:w="8958"/>
        <w:gridCol w:w="1388"/>
      </w:tblGrid>
      <w:tr w:rsidR="005D423A" w:rsidTr="00333F4E">
        <w:trPr>
          <w:cantSplit/>
          <w:trHeight w:val="396"/>
          <w:tblHeader/>
        </w:trPr>
        <w:tc>
          <w:tcPr>
            <w:tcW w:w="288" w:type="pct"/>
            <w:shd w:val="clear" w:color="auto" w:fill="D9D9D9" w:themeFill="background1" w:themeFillShade="D9"/>
          </w:tcPr>
          <w:p w:rsidR="005D423A" w:rsidRPr="00BF4720" w:rsidRDefault="005D423A" w:rsidP="00333F4E">
            <w:pPr>
              <w:contextualSpacing/>
              <w:jc w:val="center"/>
              <w:rPr>
                <w:b/>
                <w:sz w:val="20"/>
                <w:szCs w:val="20"/>
              </w:rPr>
            </w:pPr>
            <w:r w:rsidRPr="00333F4E">
              <w:rPr>
                <w:b/>
                <w:sz w:val="20"/>
                <w:szCs w:val="20"/>
              </w:rPr>
              <w:t>Number</w:t>
            </w:r>
          </w:p>
        </w:tc>
        <w:tc>
          <w:tcPr>
            <w:tcW w:w="1348" w:type="pct"/>
            <w:shd w:val="clear" w:color="auto" w:fill="D9D9D9" w:themeFill="background1" w:themeFillShade="D9"/>
            <w:vAlign w:val="center"/>
          </w:tcPr>
          <w:p w:rsidR="005D423A" w:rsidRPr="00BF4720" w:rsidRDefault="005D423A" w:rsidP="00EE50FD">
            <w:pPr>
              <w:contextualSpacing/>
              <w:rPr>
                <w:b/>
                <w:sz w:val="20"/>
                <w:szCs w:val="20"/>
              </w:rPr>
            </w:pPr>
            <w:r w:rsidRPr="00BF4720">
              <w:rPr>
                <w:b/>
                <w:sz w:val="20"/>
                <w:szCs w:val="20"/>
              </w:rPr>
              <w:t>Criteria</w:t>
            </w:r>
          </w:p>
        </w:tc>
        <w:tc>
          <w:tcPr>
            <w:tcW w:w="2912" w:type="pct"/>
            <w:shd w:val="clear" w:color="auto" w:fill="D9D9D9" w:themeFill="background1" w:themeFillShade="D9"/>
            <w:vAlign w:val="center"/>
          </w:tcPr>
          <w:p w:rsidR="005D423A" w:rsidRPr="00BF4720" w:rsidRDefault="005D423A" w:rsidP="00EE50FD">
            <w:pPr>
              <w:rPr>
                <w:b/>
                <w:sz w:val="20"/>
                <w:lang w:eastAsia="en-AU"/>
              </w:rPr>
            </w:pPr>
            <w:r w:rsidRPr="00BF4720">
              <w:rPr>
                <w:b/>
                <w:sz w:val="20"/>
                <w:lang w:eastAsia="en-AU"/>
              </w:rPr>
              <w:t>Evidence/Observation/Opportunity for Improvement</w:t>
            </w:r>
          </w:p>
        </w:tc>
        <w:tc>
          <w:tcPr>
            <w:tcW w:w="452" w:type="pct"/>
            <w:shd w:val="clear" w:color="auto" w:fill="D9D9D9" w:themeFill="background1" w:themeFillShade="D9"/>
            <w:vAlign w:val="center"/>
          </w:tcPr>
          <w:p w:rsidR="005D423A" w:rsidRPr="00BF4720" w:rsidRDefault="005D423A" w:rsidP="00EE50FD">
            <w:pPr>
              <w:rPr>
                <w:b/>
                <w:sz w:val="20"/>
                <w:lang w:eastAsia="en-AU"/>
              </w:rPr>
            </w:pPr>
            <w:r w:rsidRPr="00BF4720">
              <w:rPr>
                <w:b/>
                <w:sz w:val="20"/>
                <w:lang w:eastAsia="en-AU"/>
              </w:rPr>
              <w:t>Conformance</w:t>
            </w:r>
          </w:p>
          <w:p w:rsidR="005D423A" w:rsidRPr="00BF4720" w:rsidRDefault="005D423A" w:rsidP="00EE50FD">
            <w:pPr>
              <w:rPr>
                <w:b/>
                <w:sz w:val="20"/>
                <w:lang w:eastAsia="en-AU"/>
              </w:rPr>
            </w:pPr>
            <w:r w:rsidRPr="00BF4720">
              <w:rPr>
                <w:b/>
                <w:sz w:val="20"/>
                <w:lang w:eastAsia="en-AU"/>
              </w:rPr>
              <w:t>Yes/No</w:t>
            </w:r>
          </w:p>
        </w:tc>
      </w:tr>
      <w:tr w:rsidR="005D423A" w:rsidTr="005D423A">
        <w:trPr>
          <w:trHeight w:val="1150"/>
        </w:trPr>
        <w:tc>
          <w:tcPr>
            <w:tcW w:w="288" w:type="pct"/>
            <w:vMerge w:val="restart"/>
          </w:tcPr>
          <w:p w:rsidR="005D423A" w:rsidRPr="00FA11D9" w:rsidRDefault="005D423A" w:rsidP="00EB3074">
            <w:pPr>
              <w:rPr>
                <w:sz w:val="18"/>
                <w:szCs w:val="18"/>
                <w:lang w:eastAsia="en-AU"/>
              </w:rPr>
            </w:pPr>
            <w:r w:rsidRPr="00FA11D9">
              <w:rPr>
                <w:sz w:val="18"/>
                <w:szCs w:val="18"/>
                <w:lang w:eastAsia="en-AU"/>
              </w:rPr>
              <w:t>1.1</w:t>
            </w:r>
          </w:p>
        </w:tc>
        <w:tc>
          <w:tcPr>
            <w:tcW w:w="1348" w:type="pct"/>
          </w:tcPr>
          <w:p w:rsidR="005D423A" w:rsidRPr="00397AB4" w:rsidRDefault="005D423A" w:rsidP="00C4060B">
            <w:pPr>
              <w:spacing w:after="60"/>
              <w:rPr>
                <w:sz w:val="18"/>
                <w:szCs w:val="18"/>
              </w:rPr>
            </w:pPr>
            <w:r w:rsidRPr="00397AB4">
              <w:rPr>
                <w:sz w:val="18"/>
                <w:szCs w:val="18"/>
              </w:rPr>
              <w:t>Statement of commitment and objectives including but not limited to the following:</w:t>
            </w:r>
          </w:p>
          <w:p w:rsidR="005D423A" w:rsidRPr="00FA11D9" w:rsidRDefault="005D423A" w:rsidP="00C4060B">
            <w:pPr>
              <w:numPr>
                <w:ilvl w:val="0"/>
                <w:numId w:val="2"/>
              </w:numPr>
              <w:spacing w:after="120" w:line="276" w:lineRule="auto"/>
              <w:ind w:left="571" w:hanging="211"/>
              <w:rPr>
                <w:sz w:val="18"/>
                <w:szCs w:val="18"/>
                <w:lang w:eastAsia="en-AU"/>
              </w:rPr>
            </w:pPr>
            <w:r w:rsidRPr="00FA11D9">
              <w:rPr>
                <w:sz w:val="18"/>
                <w:szCs w:val="18"/>
              </w:rPr>
              <w:t>To promote behaviours and attitudes that underpin a positive workplace culture that supports injured workers</w:t>
            </w:r>
          </w:p>
        </w:tc>
        <w:tc>
          <w:tcPr>
            <w:tcW w:w="2912" w:type="pct"/>
          </w:tcPr>
          <w:p w:rsidR="005D423A" w:rsidRPr="00E33FD2" w:rsidRDefault="005D423A" w:rsidP="00EB3074">
            <w:pPr>
              <w:rPr>
                <w:sz w:val="18"/>
                <w:szCs w:val="18"/>
                <w:lang w:eastAsia="en-AU"/>
              </w:rPr>
            </w:pPr>
          </w:p>
        </w:tc>
        <w:tc>
          <w:tcPr>
            <w:tcW w:w="452" w:type="pct"/>
          </w:tcPr>
          <w:p w:rsidR="005D423A" w:rsidRPr="00E33FD2" w:rsidRDefault="005D423A" w:rsidP="00EB3074">
            <w:pPr>
              <w:rPr>
                <w:sz w:val="18"/>
                <w:szCs w:val="18"/>
                <w:lang w:eastAsia="en-AU"/>
              </w:rPr>
            </w:pPr>
          </w:p>
        </w:tc>
      </w:tr>
      <w:tr w:rsidR="005D423A" w:rsidTr="005D423A">
        <w:trPr>
          <w:trHeight w:val="405"/>
        </w:trPr>
        <w:tc>
          <w:tcPr>
            <w:tcW w:w="288" w:type="pct"/>
            <w:vMerge/>
          </w:tcPr>
          <w:p w:rsidR="005D423A" w:rsidRPr="00FA11D9" w:rsidRDefault="005D423A" w:rsidP="00EB3074">
            <w:pPr>
              <w:rPr>
                <w:sz w:val="18"/>
                <w:szCs w:val="18"/>
                <w:lang w:eastAsia="en-AU"/>
              </w:rPr>
            </w:pPr>
          </w:p>
        </w:tc>
        <w:tc>
          <w:tcPr>
            <w:tcW w:w="1348" w:type="pct"/>
          </w:tcPr>
          <w:p w:rsidR="005D423A" w:rsidRPr="00FA11D9" w:rsidRDefault="005D423A" w:rsidP="00C4060B">
            <w:pPr>
              <w:numPr>
                <w:ilvl w:val="0"/>
                <w:numId w:val="2"/>
              </w:numPr>
              <w:spacing w:after="120" w:line="276" w:lineRule="auto"/>
              <w:ind w:left="557" w:hanging="197"/>
              <w:rPr>
                <w:sz w:val="18"/>
                <w:szCs w:val="18"/>
                <w:lang w:eastAsia="en-AU"/>
              </w:rPr>
            </w:pPr>
            <w:r w:rsidRPr="00FA11D9">
              <w:rPr>
                <w:sz w:val="18"/>
                <w:szCs w:val="18"/>
              </w:rPr>
              <w:t>To promote the health benefits of work</w:t>
            </w:r>
          </w:p>
        </w:tc>
        <w:tc>
          <w:tcPr>
            <w:tcW w:w="2912" w:type="pct"/>
          </w:tcPr>
          <w:p w:rsidR="005D423A" w:rsidRPr="00E33FD2" w:rsidRDefault="005D423A" w:rsidP="00EB3074">
            <w:pPr>
              <w:rPr>
                <w:sz w:val="18"/>
                <w:szCs w:val="18"/>
                <w:lang w:eastAsia="en-AU"/>
              </w:rPr>
            </w:pPr>
          </w:p>
        </w:tc>
        <w:tc>
          <w:tcPr>
            <w:tcW w:w="452" w:type="pct"/>
          </w:tcPr>
          <w:p w:rsidR="005D423A" w:rsidRPr="00E33FD2" w:rsidRDefault="005D423A" w:rsidP="00EB3074">
            <w:pPr>
              <w:rPr>
                <w:sz w:val="18"/>
                <w:szCs w:val="18"/>
                <w:lang w:eastAsia="en-AU"/>
              </w:rPr>
            </w:pPr>
          </w:p>
        </w:tc>
      </w:tr>
      <w:tr w:rsidR="005D423A" w:rsidTr="005D423A">
        <w:trPr>
          <w:trHeight w:val="167"/>
        </w:trPr>
        <w:tc>
          <w:tcPr>
            <w:tcW w:w="288" w:type="pct"/>
            <w:vMerge/>
          </w:tcPr>
          <w:p w:rsidR="005D423A" w:rsidRPr="00FA11D9" w:rsidRDefault="005D423A" w:rsidP="00EB3074">
            <w:pPr>
              <w:rPr>
                <w:sz w:val="18"/>
                <w:szCs w:val="18"/>
                <w:lang w:eastAsia="en-AU"/>
              </w:rPr>
            </w:pPr>
          </w:p>
        </w:tc>
        <w:tc>
          <w:tcPr>
            <w:tcW w:w="1348" w:type="pct"/>
          </w:tcPr>
          <w:p w:rsidR="005D423A" w:rsidRPr="00FA11D9" w:rsidRDefault="005D423A" w:rsidP="00C4060B">
            <w:pPr>
              <w:numPr>
                <w:ilvl w:val="0"/>
                <w:numId w:val="2"/>
              </w:numPr>
              <w:spacing w:after="120" w:line="276" w:lineRule="auto"/>
              <w:ind w:left="543" w:hanging="183"/>
              <w:rPr>
                <w:sz w:val="18"/>
                <w:szCs w:val="18"/>
                <w:lang w:eastAsia="en-AU"/>
              </w:rPr>
            </w:pPr>
            <w:r w:rsidRPr="00FA11D9">
              <w:rPr>
                <w:sz w:val="18"/>
                <w:szCs w:val="18"/>
              </w:rPr>
              <w:t>To</w:t>
            </w:r>
            <w:r>
              <w:rPr>
                <w:sz w:val="18"/>
                <w:szCs w:val="18"/>
              </w:rPr>
              <w:t xml:space="preserve"> support the principles of the Clinical F</w:t>
            </w:r>
            <w:r w:rsidRPr="00FA11D9">
              <w:rPr>
                <w:sz w:val="18"/>
                <w:szCs w:val="18"/>
              </w:rPr>
              <w:t>ramework for the Delivery of Health Services</w:t>
            </w:r>
          </w:p>
        </w:tc>
        <w:tc>
          <w:tcPr>
            <w:tcW w:w="2912" w:type="pct"/>
          </w:tcPr>
          <w:p w:rsidR="005D423A" w:rsidRPr="00E33FD2" w:rsidRDefault="005D423A" w:rsidP="00EB3074">
            <w:pPr>
              <w:rPr>
                <w:sz w:val="18"/>
                <w:szCs w:val="18"/>
                <w:lang w:eastAsia="en-AU"/>
              </w:rPr>
            </w:pPr>
          </w:p>
        </w:tc>
        <w:tc>
          <w:tcPr>
            <w:tcW w:w="452" w:type="pct"/>
          </w:tcPr>
          <w:p w:rsidR="005D423A" w:rsidRPr="00E33FD2" w:rsidRDefault="005D423A" w:rsidP="00EB3074">
            <w:pPr>
              <w:rPr>
                <w:sz w:val="18"/>
                <w:szCs w:val="18"/>
                <w:lang w:eastAsia="en-AU"/>
              </w:rPr>
            </w:pPr>
          </w:p>
        </w:tc>
      </w:tr>
      <w:tr w:rsidR="005D423A" w:rsidTr="005D423A">
        <w:trPr>
          <w:trHeight w:val="475"/>
        </w:trPr>
        <w:tc>
          <w:tcPr>
            <w:tcW w:w="288" w:type="pct"/>
          </w:tcPr>
          <w:p w:rsidR="005D423A" w:rsidRPr="00FA11D9" w:rsidRDefault="005D423A" w:rsidP="00EB3074">
            <w:pPr>
              <w:rPr>
                <w:sz w:val="18"/>
                <w:szCs w:val="18"/>
                <w:lang w:eastAsia="en-AU"/>
              </w:rPr>
            </w:pPr>
            <w:r w:rsidRPr="00FA11D9">
              <w:rPr>
                <w:sz w:val="18"/>
                <w:szCs w:val="18"/>
                <w:lang w:eastAsia="en-AU"/>
              </w:rPr>
              <w:t>1.2</w:t>
            </w:r>
          </w:p>
        </w:tc>
        <w:tc>
          <w:tcPr>
            <w:tcW w:w="1348" w:type="pct"/>
          </w:tcPr>
          <w:p w:rsidR="005D423A" w:rsidRPr="00FA11D9" w:rsidRDefault="005D423A" w:rsidP="00C4060B">
            <w:pPr>
              <w:spacing w:after="120" w:line="276" w:lineRule="auto"/>
              <w:rPr>
                <w:sz w:val="18"/>
                <w:szCs w:val="18"/>
                <w:lang w:eastAsia="en-AU"/>
              </w:rPr>
            </w:pPr>
            <w:r w:rsidRPr="00FA11D9">
              <w:rPr>
                <w:sz w:val="18"/>
                <w:szCs w:val="18"/>
              </w:rPr>
              <w:t>Statement of roles and responsibilities of all parties</w:t>
            </w:r>
          </w:p>
        </w:tc>
        <w:tc>
          <w:tcPr>
            <w:tcW w:w="2912" w:type="pct"/>
          </w:tcPr>
          <w:p w:rsidR="005D423A" w:rsidRPr="00E33FD2" w:rsidRDefault="005D423A" w:rsidP="00EB3074">
            <w:pPr>
              <w:rPr>
                <w:sz w:val="18"/>
                <w:szCs w:val="18"/>
                <w:lang w:eastAsia="en-AU"/>
              </w:rPr>
            </w:pPr>
          </w:p>
        </w:tc>
        <w:tc>
          <w:tcPr>
            <w:tcW w:w="452" w:type="pct"/>
          </w:tcPr>
          <w:p w:rsidR="005D423A" w:rsidRPr="00E33FD2" w:rsidRDefault="005D423A" w:rsidP="00EB3074">
            <w:pPr>
              <w:rPr>
                <w:sz w:val="18"/>
                <w:szCs w:val="18"/>
                <w:lang w:eastAsia="en-AU"/>
              </w:rPr>
            </w:pPr>
          </w:p>
        </w:tc>
      </w:tr>
      <w:tr w:rsidR="005D423A" w:rsidTr="005D423A">
        <w:trPr>
          <w:trHeight w:val="397"/>
        </w:trPr>
        <w:tc>
          <w:tcPr>
            <w:tcW w:w="288" w:type="pct"/>
          </w:tcPr>
          <w:p w:rsidR="005D423A" w:rsidRPr="00FA11D9" w:rsidRDefault="005D423A" w:rsidP="00EB3074">
            <w:pPr>
              <w:rPr>
                <w:sz w:val="18"/>
                <w:szCs w:val="18"/>
                <w:lang w:eastAsia="en-AU"/>
              </w:rPr>
            </w:pPr>
            <w:r w:rsidRPr="00FA11D9">
              <w:rPr>
                <w:sz w:val="18"/>
                <w:szCs w:val="18"/>
                <w:lang w:eastAsia="en-AU"/>
              </w:rPr>
              <w:t>1.3</w:t>
            </w:r>
          </w:p>
        </w:tc>
        <w:tc>
          <w:tcPr>
            <w:tcW w:w="1348" w:type="pct"/>
          </w:tcPr>
          <w:p w:rsidR="005D423A" w:rsidRPr="00FA11D9" w:rsidRDefault="005D423A" w:rsidP="00C4060B">
            <w:pPr>
              <w:spacing w:after="120" w:line="276" w:lineRule="auto"/>
              <w:rPr>
                <w:sz w:val="18"/>
                <w:szCs w:val="18"/>
              </w:rPr>
            </w:pPr>
            <w:r w:rsidRPr="00FA11D9">
              <w:rPr>
                <w:sz w:val="18"/>
                <w:szCs w:val="18"/>
              </w:rPr>
              <w:t>Policy to be appropriate to nature and scale of organisation</w:t>
            </w:r>
          </w:p>
        </w:tc>
        <w:tc>
          <w:tcPr>
            <w:tcW w:w="2912" w:type="pct"/>
          </w:tcPr>
          <w:p w:rsidR="005D423A" w:rsidRPr="00E33FD2" w:rsidRDefault="005D423A" w:rsidP="00EB3074">
            <w:pPr>
              <w:rPr>
                <w:sz w:val="18"/>
                <w:szCs w:val="18"/>
                <w:lang w:eastAsia="en-AU"/>
              </w:rPr>
            </w:pPr>
          </w:p>
        </w:tc>
        <w:tc>
          <w:tcPr>
            <w:tcW w:w="452" w:type="pct"/>
          </w:tcPr>
          <w:p w:rsidR="005D423A" w:rsidRPr="00E33FD2" w:rsidRDefault="005D423A" w:rsidP="00EB3074">
            <w:pPr>
              <w:rPr>
                <w:sz w:val="18"/>
                <w:szCs w:val="18"/>
                <w:lang w:eastAsia="en-AU"/>
              </w:rPr>
            </w:pPr>
          </w:p>
        </w:tc>
      </w:tr>
      <w:tr w:rsidR="005D423A" w:rsidTr="005D423A">
        <w:trPr>
          <w:trHeight w:val="454"/>
        </w:trPr>
        <w:tc>
          <w:tcPr>
            <w:tcW w:w="288" w:type="pct"/>
          </w:tcPr>
          <w:p w:rsidR="005D423A" w:rsidRPr="00FA11D9" w:rsidRDefault="005D423A" w:rsidP="00EB3074">
            <w:pPr>
              <w:rPr>
                <w:sz w:val="18"/>
                <w:szCs w:val="18"/>
                <w:lang w:eastAsia="en-AU"/>
              </w:rPr>
            </w:pPr>
            <w:r w:rsidRPr="00FA11D9">
              <w:rPr>
                <w:sz w:val="18"/>
                <w:szCs w:val="18"/>
                <w:lang w:eastAsia="en-AU"/>
              </w:rPr>
              <w:t>1.4</w:t>
            </w:r>
          </w:p>
        </w:tc>
        <w:tc>
          <w:tcPr>
            <w:tcW w:w="1348" w:type="pct"/>
          </w:tcPr>
          <w:p w:rsidR="005D423A" w:rsidRPr="00FA11D9" w:rsidRDefault="005D423A" w:rsidP="00C4060B">
            <w:pPr>
              <w:spacing w:after="120"/>
              <w:rPr>
                <w:sz w:val="18"/>
                <w:szCs w:val="18"/>
                <w:lang w:eastAsia="en-AU"/>
              </w:rPr>
            </w:pPr>
            <w:r w:rsidRPr="00FA11D9">
              <w:rPr>
                <w:sz w:val="18"/>
                <w:szCs w:val="18"/>
              </w:rPr>
              <w:t>Consistent with relevant injury management legislation</w:t>
            </w:r>
          </w:p>
        </w:tc>
        <w:tc>
          <w:tcPr>
            <w:tcW w:w="2912" w:type="pct"/>
          </w:tcPr>
          <w:p w:rsidR="005D423A" w:rsidRPr="00E33FD2" w:rsidRDefault="005D423A" w:rsidP="00EB3074">
            <w:pPr>
              <w:rPr>
                <w:sz w:val="18"/>
                <w:szCs w:val="18"/>
                <w:lang w:eastAsia="en-AU"/>
              </w:rPr>
            </w:pPr>
          </w:p>
        </w:tc>
        <w:tc>
          <w:tcPr>
            <w:tcW w:w="452" w:type="pct"/>
          </w:tcPr>
          <w:p w:rsidR="005D423A" w:rsidRPr="00E33FD2" w:rsidRDefault="005D423A" w:rsidP="00EB3074">
            <w:pPr>
              <w:rPr>
                <w:sz w:val="18"/>
                <w:szCs w:val="18"/>
                <w:lang w:eastAsia="en-AU"/>
              </w:rPr>
            </w:pPr>
          </w:p>
        </w:tc>
      </w:tr>
      <w:tr w:rsidR="005D423A" w:rsidTr="005D423A">
        <w:trPr>
          <w:trHeight w:val="454"/>
        </w:trPr>
        <w:tc>
          <w:tcPr>
            <w:tcW w:w="288" w:type="pct"/>
          </w:tcPr>
          <w:p w:rsidR="005D423A" w:rsidRPr="00FA11D9" w:rsidRDefault="005D423A" w:rsidP="00EB3074">
            <w:pPr>
              <w:rPr>
                <w:sz w:val="18"/>
                <w:szCs w:val="18"/>
                <w:lang w:eastAsia="en-AU"/>
              </w:rPr>
            </w:pPr>
            <w:r>
              <w:rPr>
                <w:sz w:val="18"/>
                <w:szCs w:val="18"/>
                <w:lang w:eastAsia="en-AU"/>
              </w:rPr>
              <w:t xml:space="preserve">1.5 </w:t>
            </w:r>
          </w:p>
        </w:tc>
        <w:tc>
          <w:tcPr>
            <w:tcW w:w="1348" w:type="pct"/>
          </w:tcPr>
          <w:p w:rsidR="005D423A" w:rsidRPr="00FA11D9" w:rsidRDefault="005D423A" w:rsidP="00C4060B">
            <w:pPr>
              <w:spacing w:after="120"/>
              <w:rPr>
                <w:sz w:val="18"/>
                <w:szCs w:val="18"/>
              </w:rPr>
            </w:pPr>
            <w:r>
              <w:rPr>
                <w:sz w:val="18"/>
                <w:szCs w:val="18"/>
              </w:rPr>
              <w:t>Policy to be reviewed regularly</w:t>
            </w:r>
          </w:p>
        </w:tc>
        <w:tc>
          <w:tcPr>
            <w:tcW w:w="2912" w:type="pct"/>
          </w:tcPr>
          <w:p w:rsidR="005D423A" w:rsidRPr="00E33FD2" w:rsidRDefault="005D423A" w:rsidP="00EB3074">
            <w:pPr>
              <w:rPr>
                <w:sz w:val="18"/>
                <w:szCs w:val="18"/>
                <w:lang w:eastAsia="en-AU"/>
              </w:rPr>
            </w:pPr>
          </w:p>
        </w:tc>
        <w:tc>
          <w:tcPr>
            <w:tcW w:w="452" w:type="pct"/>
          </w:tcPr>
          <w:p w:rsidR="005D423A" w:rsidRPr="00E33FD2" w:rsidRDefault="005D423A" w:rsidP="00EB3074">
            <w:pPr>
              <w:rPr>
                <w:sz w:val="18"/>
                <w:szCs w:val="18"/>
                <w:lang w:eastAsia="en-AU"/>
              </w:rPr>
            </w:pPr>
          </w:p>
        </w:tc>
      </w:tr>
    </w:tbl>
    <w:p w:rsidR="00C4547D" w:rsidRPr="00333F4E" w:rsidRDefault="00C4547D" w:rsidP="00B11E8B">
      <w:pPr>
        <w:pStyle w:val="Heading2"/>
        <w:shd w:val="clear" w:color="auto" w:fill="FFCC66"/>
        <w:rPr>
          <w:rFonts w:asciiTheme="minorHAnsi" w:hAnsiTheme="minorHAnsi"/>
          <w:b/>
          <w:sz w:val="28"/>
        </w:rPr>
      </w:pPr>
      <w:bookmarkStart w:id="69" w:name="_Toc42852174"/>
      <w:bookmarkStart w:id="70" w:name="_Toc43458517"/>
      <w:r w:rsidRPr="00333F4E">
        <w:rPr>
          <w:rFonts w:asciiTheme="minorHAnsi" w:hAnsiTheme="minorHAnsi"/>
          <w:b/>
          <w:sz w:val="28"/>
        </w:rPr>
        <w:lastRenderedPageBreak/>
        <w:t>Policy for the Management of Employer Injury Management Programs (licensed insurers only)</w:t>
      </w:r>
      <w:bookmarkEnd w:id="69"/>
      <w:bookmarkEnd w:id="70"/>
    </w:p>
    <w:p w:rsidR="00C4547D" w:rsidRPr="00C4547D" w:rsidRDefault="00C4547D" w:rsidP="00333F4E">
      <w:pPr>
        <w:shd w:val="clear" w:color="auto" w:fill="FFFFFF" w:themeFill="background1"/>
        <w:spacing w:before="120" w:after="0" w:line="240" w:lineRule="auto"/>
        <w:rPr>
          <w:sz w:val="18"/>
          <w:szCs w:val="18"/>
        </w:rPr>
      </w:pPr>
      <w:r w:rsidRPr="00F40306">
        <w:rPr>
          <w:b/>
          <w:sz w:val="18"/>
          <w:szCs w:val="18"/>
        </w:rPr>
        <w:t>Explanation:</w:t>
      </w:r>
      <w:r w:rsidRPr="00C4547D">
        <w:rPr>
          <w:sz w:val="18"/>
          <w:szCs w:val="18"/>
        </w:rPr>
        <w:t xml:space="preserve"> Employers may choose to have an injury management program in place, in which case it should be consistent with the insurer’s injury management program. The insurer must develop procedures that define its arrangements for dealing with policy holders who choose to implement their own injury management program. These procedures should identify how the insurer will co-ordinate and manage the process and should include but not be limited to: </w:t>
      </w:r>
    </w:p>
    <w:p w:rsidR="00C4547D" w:rsidRPr="00C4547D" w:rsidRDefault="00C4547D" w:rsidP="00333F4E">
      <w:pPr>
        <w:pStyle w:val="ListParagraph"/>
        <w:numPr>
          <w:ilvl w:val="0"/>
          <w:numId w:val="45"/>
        </w:numPr>
        <w:shd w:val="clear" w:color="auto" w:fill="FFFFFF" w:themeFill="background1"/>
        <w:spacing w:after="0" w:line="240" w:lineRule="auto"/>
        <w:ind w:left="357" w:hanging="357"/>
        <w:rPr>
          <w:sz w:val="18"/>
          <w:szCs w:val="18"/>
        </w:rPr>
      </w:pPr>
      <w:r w:rsidRPr="00C4547D">
        <w:rPr>
          <w:sz w:val="18"/>
          <w:szCs w:val="18"/>
        </w:rPr>
        <w:t xml:space="preserve">roles and responsibilities of key personnel </w:t>
      </w:r>
    </w:p>
    <w:p w:rsidR="00C4547D" w:rsidRPr="00C4547D" w:rsidRDefault="00C4547D" w:rsidP="00333F4E">
      <w:pPr>
        <w:pStyle w:val="ListParagraph"/>
        <w:numPr>
          <w:ilvl w:val="0"/>
          <w:numId w:val="45"/>
        </w:numPr>
        <w:shd w:val="clear" w:color="auto" w:fill="FFFFFF" w:themeFill="background1"/>
        <w:spacing w:after="0" w:line="240" w:lineRule="auto"/>
        <w:ind w:left="357" w:hanging="357"/>
        <w:rPr>
          <w:sz w:val="18"/>
          <w:szCs w:val="18"/>
        </w:rPr>
      </w:pPr>
      <w:r w:rsidRPr="00C4547D">
        <w:rPr>
          <w:sz w:val="18"/>
          <w:szCs w:val="18"/>
        </w:rPr>
        <w:t xml:space="preserve">how the insurer will communicate with employers </w:t>
      </w:r>
    </w:p>
    <w:p w:rsidR="00C4547D" w:rsidRPr="00C4547D" w:rsidRDefault="00C4547D" w:rsidP="00333F4E">
      <w:pPr>
        <w:pStyle w:val="ListParagraph"/>
        <w:numPr>
          <w:ilvl w:val="0"/>
          <w:numId w:val="45"/>
        </w:numPr>
        <w:shd w:val="clear" w:color="auto" w:fill="FFFFFF" w:themeFill="background1"/>
        <w:spacing w:after="0" w:line="240" w:lineRule="auto"/>
        <w:ind w:left="357" w:hanging="357"/>
        <w:rPr>
          <w:sz w:val="18"/>
          <w:szCs w:val="18"/>
        </w:rPr>
      </w:pPr>
      <w:r w:rsidRPr="00C4547D">
        <w:rPr>
          <w:sz w:val="18"/>
          <w:szCs w:val="18"/>
        </w:rPr>
        <w:t xml:space="preserve">how the insurer will manage information transfer and document exchange </w:t>
      </w:r>
    </w:p>
    <w:p w:rsidR="00C4547D" w:rsidRPr="00C4547D" w:rsidRDefault="00C4547D" w:rsidP="00333F4E">
      <w:pPr>
        <w:pStyle w:val="ListParagraph"/>
        <w:numPr>
          <w:ilvl w:val="0"/>
          <w:numId w:val="45"/>
        </w:numPr>
        <w:shd w:val="clear" w:color="auto" w:fill="FFFFFF" w:themeFill="background1"/>
        <w:spacing w:after="0" w:line="240" w:lineRule="auto"/>
        <w:ind w:left="357" w:hanging="357"/>
        <w:rPr>
          <w:sz w:val="18"/>
          <w:szCs w:val="18"/>
        </w:rPr>
      </w:pPr>
      <w:r w:rsidRPr="00C4547D">
        <w:rPr>
          <w:sz w:val="18"/>
          <w:szCs w:val="18"/>
        </w:rPr>
        <w:t xml:space="preserve">how the insurer will monitor and review employers’ injury management programs </w:t>
      </w:r>
    </w:p>
    <w:p w:rsidR="00C4547D" w:rsidRPr="00C4547D" w:rsidRDefault="00C4547D" w:rsidP="00333F4E">
      <w:pPr>
        <w:pStyle w:val="ListParagraph"/>
        <w:numPr>
          <w:ilvl w:val="0"/>
          <w:numId w:val="45"/>
        </w:numPr>
        <w:shd w:val="clear" w:color="auto" w:fill="FFFFFF" w:themeFill="background1"/>
        <w:spacing w:after="0" w:line="240" w:lineRule="auto"/>
        <w:ind w:left="357" w:hanging="357"/>
        <w:rPr>
          <w:sz w:val="18"/>
          <w:szCs w:val="18"/>
        </w:rPr>
      </w:pPr>
      <w:r w:rsidRPr="00C4547D">
        <w:rPr>
          <w:sz w:val="18"/>
          <w:szCs w:val="18"/>
        </w:rPr>
        <w:t xml:space="preserve">review timeframes </w:t>
      </w:r>
    </w:p>
    <w:p w:rsidR="00C4547D" w:rsidRPr="00C4547D" w:rsidRDefault="00C4547D" w:rsidP="00333F4E">
      <w:pPr>
        <w:pStyle w:val="ListParagraph"/>
        <w:numPr>
          <w:ilvl w:val="0"/>
          <w:numId w:val="45"/>
        </w:numPr>
        <w:shd w:val="clear" w:color="auto" w:fill="FFFFFF" w:themeFill="background1"/>
        <w:spacing w:after="120" w:line="240" w:lineRule="auto"/>
        <w:ind w:left="357" w:hanging="357"/>
        <w:rPr>
          <w:sz w:val="18"/>
          <w:szCs w:val="18"/>
        </w:rPr>
      </w:pPr>
      <w:r w:rsidRPr="00C4547D">
        <w:rPr>
          <w:sz w:val="18"/>
          <w:szCs w:val="18"/>
        </w:rPr>
        <w:t>how the insurer will address employer non-conformance with the process.</w:t>
      </w:r>
    </w:p>
    <w:tbl>
      <w:tblPr>
        <w:tblStyle w:val="TableGrid"/>
        <w:tblW w:w="5000" w:type="pct"/>
        <w:tblLook w:val="04A0" w:firstRow="1" w:lastRow="0" w:firstColumn="1" w:lastColumn="0" w:noHBand="0" w:noVBand="1"/>
        <w:tblCaption w:val="Injury Management Table"/>
      </w:tblPr>
      <w:tblGrid>
        <w:gridCol w:w="897"/>
        <w:gridCol w:w="4341"/>
        <w:gridCol w:w="8759"/>
        <w:gridCol w:w="1391"/>
      </w:tblGrid>
      <w:tr w:rsidR="00C4547D" w:rsidTr="00333F4E">
        <w:trPr>
          <w:cantSplit/>
          <w:trHeight w:val="396"/>
          <w:tblHeader/>
        </w:trPr>
        <w:tc>
          <w:tcPr>
            <w:tcW w:w="291" w:type="pct"/>
            <w:shd w:val="clear" w:color="auto" w:fill="D9D9D9" w:themeFill="background1" w:themeFillShade="D9"/>
            <w:vAlign w:val="center"/>
          </w:tcPr>
          <w:p w:rsidR="00C4547D" w:rsidRPr="00BF4720" w:rsidRDefault="00C4547D" w:rsidP="00C4547D">
            <w:pPr>
              <w:rPr>
                <w:b/>
                <w:sz w:val="20"/>
                <w:lang w:eastAsia="en-AU"/>
              </w:rPr>
            </w:pPr>
            <w:r w:rsidRPr="00BF4720">
              <w:rPr>
                <w:b/>
                <w:sz w:val="20"/>
                <w:lang w:eastAsia="en-AU"/>
              </w:rPr>
              <w:t>Number</w:t>
            </w:r>
          </w:p>
        </w:tc>
        <w:tc>
          <w:tcPr>
            <w:tcW w:w="1411" w:type="pct"/>
            <w:shd w:val="clear" w:color="auto" w:fill="D9D9D9" w:themeFill="background1" w:themeFillShade="D9"/>
            <w:vAlign w:val="center"/>
          </w:tcPr>
          <w:p w:rsidR="00C4547D" w:rsidRPr="00BF4720" w:rsidRDefault="00C4547D" w:rsidP="00C4547D">
            <w:pPr>
              <w:contextualSpacing/>
              <w:rPr>
                <w:b/>
                <w:sz w:val="20"/>
                <w:szCs w:val="20"/>
              </w:rPr>
            </w:pPr>
            <w:r w:rsidRPr="00BF4720">
              <w:rPr>
                <w:b/>
                <w:sz w:val="20"/>
                <w:szCs w:val="20"/>
              </w:rPr>
              <w:t>Criteria</w:t>
            </w:r>
          </w:p>
        </w:tc>
        <w:tc>
          <w:tcPr>
            <w:tcW w:w="2845" w:type="pct"/>
            <w:shd w:val="clear" w:color="auto" w:fill="D9D9D9" w:themeFill="background1" w:themeFillShade="D9"/>
            <w:vAlign w:val="center"/>
          </w:tcPr>
          <w:p w:rsidR="00C4547D" w:rsidRPr="00BF4720" w:rsidRDefault="00C4547D" w:rsidP="00C4547D">
            <w:pPr>
              <w:rPr>
                <w:b/>
                <w:sz w:val="20"/>
                <w:lang w:eastAsia="en-AU"/>
              </w:rPr>
            </w:pPr>
            <w:r w:rsidRPr="00BF4720">
              <w:rPr>
                <w:b/>
                <w:sz w:val="20"/>
                <w:lang w:eastAsia="en-AU"/>
              </w:rPr>
              <w:t>Evidence/Observation/Opportunity for Improvement</w:t>
            </w:r>
          </w:p>
        </w:tc>
        <w:tc>
          <w:tcPr>
            <w:tcW w:w="452" w:type="pct"/>
            <w:shd w:val="clear" w:color="auto" w:fill="D9D9D9" w:themeFill="background1" w:themeFillShade="D9"/>
            <w:vAlign w:val="center"/>
          </w:tcPr>
          <w:p w:rsidR="00C4547D" w:rsidRPr="00BF4720" w:rsidRDefault="00C4547D" w:rsidP="00C4547D">
            <w:pPr>
              <w:rPr>
                <w:b/>
                <w:sz w:val="20"/>
                <w:lang w:eastAsia="en-AU"/>
              </w:rPr>
            </w:pPr>
            <w:r w:rsidRPr="00BF4720">
              <w:rPr>
                <w:b/>
                <w:sz w:val="20"/>
                <w:lang w:eastAsia="en-AU"/>
              </w:rPr>
              <w:t>Conformance</w:t>
            </w:r>
          </w:p>
          <w:p w:rsidR="00C4547D" w:rsidRPr="00BF4720" w:rsidRDefault="00C4547D" w:rsidP="00333F4E">
            <w:pPr>
              <w:jc w:val="center"/>
              <w:rPr>
                <w:b/>
                <w:sz w:val="20"/>
                <w:lang w:eastAsia="en-AU"/>
              </w:rPr>
            </w:pPr>
            <w:r w:rsidRPr="00BF4720">
              <w:rPr>
                <w:b/>
                <w:sz w:val="20"/>
                <w:lang w:eastAsia="en-AU"/>
              </w:rPr>
              <w:t>Yes/No</w:t>
            </w:r>
          </w:p>
        </w:tc>
      </w:tr>
      <w:tr w:rsidR="00C4547D" w:rsidTr="00333F4E">
        <w:trPr>
          <w:trHeight w:val="1513"/>
        </w:trPr>
        <w:tc>
          <w:tcPr>
            <w:tcW w:w="291" w:type="pct"/>
          </w:tcPr>
          <w:p w:rsidR="00C4547D" w:rsidRDefault="00C4547D" w:rsidP="00C4547D">
            <w:pPr>
              <w:rPr>
                <w:sz w:val="18"/>
                <w:szCs w:val="18"/>
                <w:lang w:eastAsia="en-AU"/>
              </w:rPr>
            </w:pPr>
          </w:p>
          <w:p w:rsidR="00C4547D" w:rsidRDefault="00C4547D" w:rsidP="00C4547D">
            <w:pPr>
              <w:rPr>
                <w:sz w:val="18"/>
                <w:szCs w:val="18"/>
                <w:lang w:eastAsia="en-AU"/>
              </w:rPr>
            </w:pPr>
          </w:p>
          <w:p w:rsidR="00C4547D" w:rsidRPr="00FA11D9" w:rsidRDefault="00C4547D" w:rsidP="00C4547D">
            <w:pPr>
              <w:rPr>
                <w:sz w:val="18"/>
                <w:szCs w:val="18"/>
                <w:lang w:eastAsia="en-AU"/>
              </w:rPr>
            </w:pPr>
            <w:r>
              <w:rPr>
                <w:sz w:val="18"/>
                <w:szCs w:val="18"/>
                <w:lang w:eastAsia="en-AU"/>
              </w:rPr>
              <w:t>2</w:t>
            </w:r>
            <w:r w:rsidRPr="00FA11D9">
              <w:rPr>
                <w:sz w:val="18"/>
                <w:szCs w:val="18"/>
                <w:lang w:eastAsia="en-AU"/>
              </w:rPr>
              <w:t>.1</w:t>
            </w:r>
          </w:p>
        </w:tc>
        <w:tc>
          <w:tcPr>
            <w:tcW w:w="1411" w:type="pct"/>
          </w:tcPr>
          <w:p w:rsidR="00C4547D" w:rsidRPr="00065799" w:rsidRDefault="00C4547D" w:rsidP="00C4547D">
            <w:pPr>
              <w:contextualSpacing/>
              <w:jc w:val="both"/>
              <w:rPr>
                <w:b/>
                <w:sz w:val="18"/>
                <w:szCs w:val="18"/>
              </w:rPr>
            </w:pPr>
            <w:r w:rsidRPr="00065799">
              <w:rPr>
                <w:b/>
                <w:sz w:val="18"/>
                <w:szCs w:val="18"/>
              </w:rPr>
              <w:t>The insurer is to define how it will:</w:t>
            </w:r>
          </w:p>
          <w:p w:rsidR="00C4547D" w:rsidRDefault="00C4547D" w:rsidP="00C4547D">
            <w:pPr>
              <w:contextualSpacing/>
              <w:jc w:val="both"/>
              <w:rPr>
                <w:sz w:val="18"/>
                <w:szCs w:val="18"/>
              </w:rPr>
            </w:pPr>
          </w:p>
          <w:p w:rsidR="00C4547D" w:rsidRDefault="00C4547D" w:rsidP="00C4547D">
            <w:pPr>
              <w:contextualSpacing/>
              <w:jc w:val="both"/>
              <w:rPr>
                <w:sz w:val="18"/>
                <w:szCs w:val="18"/>
              </w:rPr>
            </w:pPr>
            <w:r>
              <w:rPr>
                <w:sz w:val="18"/>
                <w:szCs w:val="18"/>
              </w:rPr>
              <w:t xml:space="preserve">Assist employers to develop injury management programs </w:t>
            </w:r>
          </w:p>
          <w:p w:rsidR="00C4547D" w:rsidRPr="00FA11D9" w:rsidRDefault="00C4547D" w:rsidP="00C4547D">
            <w:pPr>
              <w:contextualSpacing/>
              <w:jc w:val="both"/>
              <w:rPr>
                <w:sz w:val="18"/>
                <w:szCs w:val="18"/>
              </w:rPr>
            </w:pPr>
          </w:p>
        </w:tc>
        <w:tc>
          <w:tcPr>
            <w:tcW w:w="2845" w:type="pct"/>
          </w:tcPr>
          <w:p w:rsidR="00C4547D" w:rsidRPr="00601FB0" w:rsidRDefault="00C4547D" w:rsidP="00C4547D">
            <w:pPr>
              <w:rPr>
                <w:sz w:val="18"/>
                <w:szCs w:val="18"/>
                <w:lang w:eastAsia="en-AU"/>
              </w:rPr>
            </w:pPr>
          </w:p>
        </w:tc>
        <w:tc>
          <w:tcPr>
            <w:tcW w:w="452" w:type="pct"/>
          </w:tcPr>
          <w:p w:rsidR="00C4547D" w:rsidRPr="00601FB0" w:rsidRDefault="00C4547D" w:rsidP="00C4547D">
            <w:pPr>
              <w:rPr>
                <w:sz w:val="18"/>
                <w:szCs w:val="18"/>
                <w:lang w:eastAsia="en-AU"/>
              </w:rPr>
            </w:pPr>
          </w:p>
        </w:tc>
      </w:tr>
      <w:tr w:rsidR="00C4547D" w:rsidTr="00333F4E">
        <w:trPr>
          <w:trHeight w:val="1266"/>
        </w:trPr>
        <w:tc>
          <w:tcPr>
            <w:tcW w:w="291" w:type="pct"/>
          </w:tcPr>
          <w:p w:rsidR="00C4547D" w:rsidRPr="00FA11D9" w:rsidRDefault="00C4547D" w:rsidP="00C4547D">
            <w:pPr>
              <w:rPr>
                <w:sz w:val="18"/>
                <w:szCs w:val="18"/>
                <w:lang w:eastAsia="en-AU"/>
              </w:rPr>
            </w:pPr>
            <w:r>
              <w:rPr>
                <w:sz w:val="18"/>
                <w:szCs w:val="18"/>
                <w:lang w:eastAsia="en-AU"/>
              </w:rPr>
              <w:t>2</w:t>
            </w:r>
            <w:r w:rsidRPr="00FA11D9">
              <w:rPr>
                <w:sz w:val="18"/>
                <w:szCs w:val="18"/>
                <w:lang w:eastAsia="en-AU"/>
              </w:rPr>
              <w:t>.2</w:t>
            </w:r>
          </w:p>
        </w:tc>
        <w:tc>
          <w:tcPr>
            <w:tcW w:w="1411" w:type="pct"/>
          </w:tcPr>
          <w:p w:rsidR="00C4547D" w:rsidRDefault="00C4547D" w:rsidP="00C4547D">
            <w:pPr>
              <w:contextualSpacing/>
              <w:jc w:val="both"/>
              <w:rPr>
                <w:sz w:val="18"/>
                <w:szCs w:val="18"/>
              </w:rPr>
            </w:pPr>
            <w:r>
              <w:rPr>
                <w:sz w:val="18"/>
                <w:szCs w:val="18"/>
              </w:rPr>
              <w:t xml:space="preserve">Ensure employers operate within injury management programs </w:t>
            </w:r>
          </w:p>
          <w:p w:rsidR="00C4547D" w:rsidRPr="00FA11D9" w:rsidRDefault="00C4547D" w:rsidP="00C4547D">
            <w:pPr>
              <w:contextualSpacing/>
              <w:jc w:val="both"/>
              <w:rPr>
                <w:sz w:val="18"/>
                <w:szCs w:val="18"/>
              </w:rPr>
            </w:pPr>
          </w:p>
        </w:tc>
        <w:tc>
          <w:tcPr>
            <w:tcW w:w="2845" w:type="pct"/>
          </w:tcPr>
          <w:p w:rsidR="00C4547D" w:rsidRPr="00601FB0" w:rsidRDefault="00C4547D" w:rsidP="00C4547D">
            <w:pPr>
              <w:rPr>
                <w:sz w:val="18"/>
                <w:szCs w:val="18"/>
                <w:lang w:eastAsia="en-AU"/>
              </w:rPr>
            </w:pPr>
          </w:p>
        </w:tc>
        <w:tc>
          <w:tcPr>
            <w:tcW w:w="452" w:type="pct"/>
          </w:tcPr>
          <w:p w:rsidR="00C4547D" w:rsidRPr="00601FB0" w:rsidRDefault="00C4547D" w:rsidP="00C4547D">
            <w:pPr>
              <w:rPr>
                <w:sz w:val="18"/>
                <w:szCs w:val="18"/>
                <w:lang w:eastAsia="en-AU"/>
              </w:rPr>
            </w:pPr>
          </w:p>
        </w:tc>
      </w:tr>
      <w:tr w:rsidR="00C4547D" w:rsidTr="00333F4E">
        <w:trPr>
          <w:trHeight w:val="1112"/>
        </w:trPr>
        <w:tc>
          <w:tcPr>
            <w:tcW w:w="291" w:type="pct"/>
          </w:tcPr>
          <w:p w:rsidR="00C4547D" w:rsidRPr="00FA11D9" w:rsidRDefault="00C4547D" w:rsidP="00C4547D">
            <w:pPr>
              <w:rPr>
                <w:sz w:val="18"/>
                <w:szCs w:val="18"/>
                <w:lang w:eastAsia="en-AU"/>
              </w:rPr>
            </w:pPr>
            <w:r>
              <w:rPr>
                <w:sz w:val="18"/>
                <w:szCs w:val="18"/>
                <w:lang w:eastAsia="en-AU"/>
              </w:rPr>
              <w:t>2</w:t>
            </w:r>
            <w:r w:rsidRPr="00FA11D9">
              <w:rPr>
                <w:sz w:val="18"/>
                <w:szCs w:val="18"/>
                <w:lang w:eastAsia="en-AU"/>
              </w:rPr>
              <w:t>.3</w:t>
            </w:r>
          </w:p>
        </w:tc>
        <w:tc>
          <w:tcPr>
            <w:tcW w:w="1411" w:type="pct"/>
          </w:tcPr>
          <w:p w:rsidR="00C4547D" w:rsidRDefault="00C4547D" w:rsidP="00C4547D">
            <w:pPr>
              <w:contextualSpacing/>
              <w:jc w:val="both"/>
              <w:rPr>
                <w:sz w:val="18"/>
                <w:szCs w:val="18"/>
              </w:rPr>
            </w:pPr>
            <w:r>
              <w:rPr>
                <w:sz w:val="18"/>
                <w:szCs w:val="18"/>
              </w:rPr>
              <w:t xml:space="preserve">Manage the assessment and approval of injury management programs </w:t>
            </w:r>
          </w:p>
          <w:p w:rsidR="00C4547D" w:rsidRPr="00FA11D9" w:rsidRDefault="00C4547D" w:rsidP="00C4547D">
            <w:pPr>
              <w:contextualSpacing/>
              <w:jc w:val="both"/>
              <w:rPr>
                <w:sz w:val="18"/>
                <w:szCs w:val="18"/>
              </w:rPr>
            </w:pPr>
          </w:p>
        </w:tc>
        <w:tc>
          <w:tcPr>
            <w:tcW w:w="2845" w:type="pct"/>
          </w:tcPr>
          <w:p w:rsidR="00C4547D" w:rsidRPr="00601FB0" w:rsidRDefault="00C4547D" w:rsidP="00C4547D">
            <w:pPr>
              <w:rPr>
                <w:sz w:val="18"/>
                <w:szCs w:val="18"/>
                <w:lang w:eastAsia="en-AU"/>
              </w:rPr>
            </w:pPr>
          </w:p>
        </w:tc>
        <w:tc>
          <w:tcPr>
            <w:tcW w:w="452" w:type="pct"/>
          </w:tcPr>
          <w:p w:rsidR="00C4547D" w:rsidRPr="00601FB0" w:rsidRDefault="00C4547D" w:rsidP="00C4547D">
            <w:pPr>
              <w:rPr>
                <w:sz w:val="18"/>
                <w:szCs w:val="18"/>
                <w:lang w:eastAsia="en-AU"/>
              </w:rPr>
            </w:pPr>
          </w:p>
        </w:tc>
      </w:tr>
      <w:tr w:rsidR="00C4547D" w:rsidTr="00333F4E">
        <w:trPr>
          <w:trHeight w:val="1130"/>
        </w:trPr>
        <w:tc>
          <w:tcPr>
            <w:tcW w:w="291" w:type="pct"/>
          </w:tcPr>
          <w:p w:rsidR="00C4547D" w:rsidRPr="00FA11D9" w:rsidRDefault="00C4547D" w:rsidP="00C4547D">
            <w:pPr>
              <w:rPr>
                <w:sz w:val="18"/>
                <w:szCs w:val="18"/>
                <w:lang w:eastAsia="en-AU"/>
              </w:rPr>
            </w:pPr>
            <w:r>
              <w:rPr>
                <w:sz w:val="18"/>
                <w:szCs w:val="18"/>
                <w:lang w:eastAsia="en-AU"/>
              </w:rPr>
              <w:t>2</w:t>
            </w:r>
            <w:r w:rsidRPr="00FA11D9">
              <w:rPr>
                <w:sz w:val="18"/>
                <w:szCs w:val="18"/>
                <w:lang w:eastAsia="en-AU"/>
              </w:rPr>
              <w:t>.4</w:t>
            </w:r>
          </w:p>
        </w:tc>
        <w:tc>
          <w:tcPr>
            <w:tcW w:w="1411" w:type="pct"/>
          </w:tcPr>
          <w:p w:rsidR="00C4547D" w:rsidRDefault="00C4547D" w:rsidP="00C4547D">
            <w:pPr>
              <w:contextualSpacing/>
              <w:jc w:val="both"/>
              <w:rPr>
                <w:sz w:val="18"/>
                <w:szCs w:val="18"/>
              </w:rPr>
            </w:pPr>
            <w:r>
              <w:rPr>
                <w:sz w:val="18"/>
                <w:szCs w:val="18"/>
              </w:rPr>
              <w:t xml:space="preserve">Ensure employers educate and promote injury management programs </w:t>
            </w:r>
          </w:p>
          <w:p w:rsidR="00C4547D" w:rsidRPr="00FA11D9" w:rsidRDefault="00C4547D" w:rsidP="00C4547D">
            <w:pPr>
              <w:contextualSpacing/>
              <w:jc w:val="both"/>
              <w:rPr>
                <w:sz w:val="18"/>
                <w:szCs w:val="18"/>
              </w:rPr>
            </w:pPr>
          </w:p>
        </w:tc>
        <w:tc>
          <w:tcPr>
            <w:tcW w:w="2845" w:type="pct"/>
          </w:tcPr>
          <w:p w:rsidR="00C4547D" w:rsidRPr="00601FB0" w:rsidRDefault="00C4547D" w:rsidP="00C4547D">
            <w:pPr>
              <w:rPr>
                <w:sz w:val="18"/>
                <w:szCs w:val="18"/>
                <w:lang w:eastAsia="en-AU"/>
              </w:rPr>
            </w:pPr>
          </w:p>
        </w:tc>
        <w:tc>
          <w:tcPr>
            <w:tcW w:w="452" w:type="pct"/>
          </w:tcPr>
          <w:p w:rsidR="00C4547D" w:rsidRPr="00601FB0" w:rsidRDefault="00C4547D" w:rsidP="00C4547D">
            <w:pPr>
              <w:rPr>
                <w:sz w:val="18"/>
                <w:szCs w:val="18"/>
                <w:lang w:eastAsia="en-AU"/>
              </w:rPr>
            </w:pPr>
          </w:p>
        </w:tc>
      </w:tr>
      <w:tr w:rsidR="00C4547D" w:rsidTr="00333F4E">
        <w:trPr>
          <w:trHeight w:val="1109"/>
        </w:trPr>
        <w:tc>
          <w:tcPr>
            <w:tcW w:w="291" w:type="pct"/>
          </w:tcPr>
          <w:p w:rsidR="00C4547D" w:rsidRPr="00FA11D9" w:rsidRDefault="00C4547D" w:rsidP="00C4547D">
            <w:pPr>
              <w:rPr>
                <w:sz w:val="18"/>
                <w:szCs w:val="18"/>
                <w:lang w:eastAsia="en-AU"/>
              </w:rPr>
            </w:pPr>
            <w:r>
              <w:rPr>
                <w:sz w:val="18"/>
                <w:szCs w:val="18"/>
                <w:lang w:eastAsia="en-AU"/>
              </w:rPr>
              <w:t xml:space="preserve">2.5 </w:t>
            </w:r>
          </w:p>
        </w:tc>
        <w:tc>
          <w:tcPr>
            <w:tcW w:w="1411" w:type="pct"/>
          </w:tcPr>
          <w:p w:rsidR="00C4547D" w:rsidRDefault="00C4547D" w:rsidP="00C4547D">
            <w:pPr>
              <w:contextualSpacing/>
              <w:jc w:val="both"/>
              <w:rPr>
                <w:sz w:val="18"/>
                <w:szCs w:val="18"/>
              </w:rPr>
            </w:pPr>
            <w:r>
              <w:rPr>
                <w:sz w:val="18"/>
                <w:szCs w:val="18"/>
              </w:rPr>
              <w:t xml:space="preserve">Ensure employers regularly review and maintain injury management programs </w:t>
            </w:r>
          </w:p>
          <w:p w:rsidR="00C4547D" w:rsidRPr="00FA11D9" w:rsidRDefault="00C4547D" w:rsidP="00C4547D">
            <w:pPr>
              <w:contextualSpacing/>
              <w:jc w:val="both"/>
              <w:rPr>
                <w:sz w:val="18"/>
                <w:szCs w:val="18"/>
              </w:rPr>
            </w:pPr>
          </w:p>
        </w:tc>
        <w:tc>
          <w:tcPr>
            <w:tcW w:w="2845" w:type="pct"/>
          </w:tcPr>
          <w:p w:rsidR="00C4547D" w:rsidRPr="00601FB0" w:rsidRDefault="00C4547D" w:rsidP="00C4547D">
            <w:pPr>
              <w:rPr>
                <w:sz w:val="18"/>
                <w:szCs w:val="18"/>
                <w:lang w:eastAsia="en-AU"/>
              </w:rPr>
            </w:pPr>
          </w:p>
        </w:tc>
        <w:tc>
          <w:tcPr>
            <w:tcW w:w="452" w:type="pct"/>
          </w:tcPr>
          <w:p w:rsidR="00C4547D" w:rsidRPr="00601FB0" w:rsidRDefault="00C4547D" w:rsidP="00C4547D">
            <w:pPr>
              <w:rPr>
                <w:sz w:val="18"/>
                <w:szCs w:val="18"/>
                <w:lang w:eastAsia="en-AU"/>
              </w:rPr>
            </w:pPr>
          </w:p>
        </w:tc>
      </w:tr>
    </w:tbl>
    <w:p w:rsidR="00562207" w:rsidRPr="00333F4E" w:rsidRDefault="00562207" w:rsidP="00B11E8B">
      <w:pPr>
        <w:pStyle w:val="Heading2"/>
        <w:shd w:val="clear" w:color="auto" w:fill="FFCC66"/>
        <w:spacing w:before="0" w:line="240" w:lineRule="auto"/>
        <w:rPr>
          <w:rFonts w:asciiTheme="minorHAnsi" w:hAnsiTheme="minorHAnsi"/>
          <w:b/>
          <w:sz w:val="28"/>
        </w:rPr>
      </w:pPr>
      <w:bookmarkStart w:id="71" w:name="_Toc42852175"/>
      <w:bookmarkStart w:id="72" w:name="_Toc43458518"/>
      <w:r w:rsidRPr="00333F4E">
        <w:rPr>
          <w:rFonts w:asciiTheme="minorHAnsi" w:hAnsiTheme="minorHAnsi"/>
          <w:b/>
          <w:sz w:val="28"/>
        </w:rPr>
        <w:lastRenderedPageBreak/>
        <w:t>Information Management</w:t>
      </w:r>
      <w:bookmarkEnd w:id="71"/>
      <w:bookmarkEnd w:id="72"/>
    </w:p>
    <w:p w:rsidR="00562207" w:rsidRPr="00554A84" w:rsidRDefault="00562207" w:rsidP="00333F4E">
      <w:pPr>
        <w:shd w:val="clear" w:color="auto" w:fill="FFFFFF" w:themeFill="background1"/>
        <w:spacing w:before="120" w:after="120" w:line="240" w:lineRule="auto"/>
        <w:rPr>
          <w:sz w:val="18"/>
          <w:szCs w:val="18"/>
        </w:rPr>
      </w:pPr>
      <w:r w:rsidRPr="00554A84">
        <w:rPr>
          <w:b/>
          <w:sz w:val="18"/>
          <w:szCs w:val="18"/>
        </w:rPr>
        <w:t>Explanation:</w:t>
      </w:r>
      <w:r w:rsidRPr="00554A84">
        <w:rPr>
          <w:sz w:val="18"/>
          <w:szCs w:val="18"/>
        </w:rPr>
        <w:t xml:space="preserve"> Procedures should be developed that identify how information will be provided and managed. The focus should be on ensuring access to information and support in order for all parties to clearly understand their roles, rights and responsibilities at the level that is required and deemed appropriate, including provision of the information in a language and format that all employers and workers can understand.</w:t>
      </w:r>
    </w:p>
    <w:p w:rsidR="00562207" w:rsidRPr="00554A84" w:rsidRDefault="00562207" w:rsidP="00333F4E">
      <w:pPr>
        <w:shd w:val="clear" w:color="auto" w:fill="FFFFFF" w:themeFill="background1"/>
        <w:spacing w:before="120" w:after="120" w:line="240" w:lineRule="auto"/>
        <w:rPr>
          <w:sz w:val="18"/>
          <w:szCs w:val="18"/>
        </w:rPr>
      </w:pPr>
      <w:r w:rsidRPr="00554A84">
        <w:rPr>
          <w:sz w:val="18"/>
          <w:szCs w:val="18"/>
        </w:rPr>
        <w:t xml:space="preserve">Responsibility for management of the information should be delegated to personnel with the appropriate level of authority to ensure that accurate and relevant information is available in a timely manner. </w:t>
      </w:r>
    </w:p>
    <w:p w:rsidR="00562207" w:rsidRPr="00554A84" w:rsidRDefault="00562207" w:rsidP="00333F4E">
      <w:pPr>
        <w:shd w:val="clear" w:color="auto" w:fill="FFFFFF" w:themeFill="background1"/>
        <w:spacing w:after="120" w:line="240" w:lineRule="auto"/>
        <w:rPr>
          <w:sz w:val="18"/>
          <w:szCs w:val="18"/>
        </w:rPr>
      </w:pPr>
      <w:r w:rsidRPr="00554A84">
        <w:rPr>
          <w:sz w:val="18"/>
          <w:szCs w:val="18"/>
        </w:rPr>
        <w:t>A document control system should be established.</w:t>
      </w:r>
    </w:p>
    <w:tbl>
      <w:tblPr>
        <w:tblStyle w:val="TableGrid"/>
        <w:tblW w:w="5000" w:type="pct"/>
        <w:tblLook w:val="04A0" w:firstRow="1" w:lastRow="0" w:firstColumn="1" w:lastColumn="0" w:noHBand="0" w:noVBand="1"/>
        <w:tblCaption w:val="Injury Management Table"/>
      </w:tblPr>
      <w:tblGrid>
        <w:gridCol w:w="957"/>
        <w:gridCol w:w="4284"/>
        <w:gridCol w:w="8756"/>
        <w:gridCol w:w="1391"/>
      </w:tblGrid>
      <w:tr w:rsidR="00562207" w:rsidTr="00333F4E">
        <w:trPr>
          <w:cantSplit/>
          <w:tblHeader/>
        </w:trPr>
        <w:tc>
          <w:tcPr>
            <w:tcW w:w="311" w:type="pct"/>
            <w:shd w:val="clear" w:color="auto" w:fill="D9D9D9" w:themeFill="background1" w:themeFillShade="D9"/>
          </w:tcPr>
          <w:p w:rsidR="00562207" w:rsidRPr="00FA11D9" w:rsidRDefault="00562207" w:rsidP="00562207">
            <w:pPr>
              <w:rPr>
                <w:sz w:val="18"/>
                <w:szCs w:val="18"/>
                <w:lang w:eastAsia="en-AU"/>
              </w:rPr>
            </w:pPr>
            <w:r w:rsidRPr="003B6A2F">
              <w:rPr>
                <w:b/>
                <w:sz w:val="20"/>
                <w:lang w:eastAsia="en-AU"/>
              </w:rPr>
              <w:t>Number</w:t>
            </w:r>
          </w:p>
        </w:tc>
        <w:tc>
          <w:tcPr>
            <w:tcW w:w="1392" w:type="pct"/>
            <w:shd w:val="clear" w:color="auto" w:fill="D9D9D9" w:themeFill="background1" w:themeFillShade="D9"/>
          </w:tcPr>
          <w:p w:rsidR="00562207" w:rsidRPr="00FA11D9" w:rsidRDefault="00562207" w:rsidP="00562207">
            <w:pPr>
              <w:jc w:val="both"/>
              <w:rPr>
                <w:sz w:val="18"/>
                <w:szCs w:val="18"/>
                <w:lang w:eastAsia="en-AU"/>
              </w:rPr>
            </w:pPr>
            <w:r w:rsidRPr="00907DDD">
              <w:rPr>
                <w:b/>
                <w:sz w:val="20"/>
                <w:szCs w:val="20"/>
              </w:rPr>
              <w:t>Criteria</w:t>
            </w:r>
          </w:p>
        </w:tc>
        <w:tc>
          <w:tcPr>
            <w:tcW w:w="2845" w:type="pct"/>
            <w:shd w:val="clear" w:color="auto" w:fill="D9D9D9" w:themeFill="background1" w:themeFillShade="D9"/>
          </w:tcPr>
          <w:p w:rsidR="00562207" w:rsidRDefault="00562207" w:rsidP="00562207">
            <w:pPr>
              <w:rPr>
                <w:lang w:eastAsia="en-AU"/>
              </w:rPr>
            </w:pPr>
            <w:r w:rsidRPr="00BF4720">
              <w:rPr>
                <w:b/>
                <w:sz w:val="20"/>
                <w:lang w:eastAsia="en-AU"/>
              </w:rPr>
              <w:t>Evidence/Observation/Opportunity for Improvement</w:t>
            </w:r>
          </w:p>
        </w:tc>
        <w:tc>
          <w:tcPr>
            <w:tcW w:w="452" w:type="pct"/>
            <w:shd w:val="clear" w:color="auto" w:fill="D9D9D9" w:themeFill="background1" w:themeFillShade="D9"/>
          </w:tcPr>
          <w:p w:rsidR="00562207" w:rsidRPr="00BF4720" w:rsidRDefault="00562207" w:rsidP="00562207">
            <w:pPr>
              <w:rPr>
                <w:b/>
                <w:sz w:val="20"/>
                <w:lang w:eastAsia="en-AU"/>
              </w:rPr>
            </w:pPr>
            <w:r w:rsidRPr="00BF4720">
              <w:rPr>
                <w:b/>
                <w:sz w:val="20"/>
                <w:lang w:eastAsia="en-AU"/>
              </w:rPr>
              <w:t>Conformance</w:t>
            </w:r>
          </w:p>
          <w:p w:rsidR="00562207" w:rsidRDefault="00562207" w:rsidP="00562207">
            <w:pPr>
              <w:jc w:val="center"/>
              <w:rPr>
                <w:lang w:eastAsia="en-AU"/>
              </w:rPr>
            </w:pPr>
            <w:r w:rsidRPr="00BF4720">
              <w:rPr>
                <w:b/>
                <w:sz w:val="20"/>
                <w:lang w:eastAsia="en-AU"/>
              </w:rPr>
              <w:t>Yes/No</w:t>
            </w:r>
          </w:p>
        </w:tc>
      </w:tr>
      <w:tr w:rsidR="00562207" w:rsidTr="00333F4E">
        <w:tc>
          <w:tcPr>
            <w:tcW w:w="311" w:type="pct"/>
            <w:shd w:val="clear" w:color="auto" w:fill="FFFFFF" w:themeFill="background1"/>
          </w:tcPr>
          <w:p w:rsidR="00562207" w:rsidRDefault="00562207" w:rsidP="00EB3074">
            <w:pPr>
              <w:rPr>
                <w:sz w:val="18"/>
                <w:szCs w:val="18"/>
                <w:lang w:eastAsia="en-AU"/>
              </w:rPr>
            </w:pPr>
          </w:p>
          <w:p w:rsidR="00562207" w:rsidRDefault="00562207" w:rsidP="00EB3074">
            <w:pPr>
              <w:rPr>
                <w:sz w:val="18"/>
                <w:szCs w:val="18"/>
                <w:lang w:eastAsia="en-AU"/>
              </w:rPr>
            </w:pPr>
          </w:p>
          <w:p w:rsidR="00562207" w:rsidRPr="00FA11D9" w:rsidRDefault="00562207" w:rsidP="00EB3074">
            <w:pPr>
              <w:rPr>
                <w:sz w:val="18"/>
                <w:szCs w:val="18"/>
                <w:lang w:eastAsia="en-AU"/>
              </w:rPr>
            </w:pPr>
            <w:r>
              <w:rPr>
                <w:sz w:val="18"/>
                <w:szCs w:val="18"/>
                <w:lang w:eastAsia="en-AU"/>
              </w:rPr>
              <w:t>3.1</w:t>
            </w:r>
          </w:p>
        </w:tc>
        <w:tc>
          <w:tcPr>
            <w:tcW w:w="1392" w:type="pct"/>
            <w:shd w:val="clear" w:color="auto" w:fill="FFFFFF" w:themeFill="background1"/>
          </w:tcPr>
          <w:p w:rsidR="00562207" w:rsidRPr="00513B03" w:rsidRDefault="00562207" w:rsidP="00044581">
            <w:pPr>
              <w:spacing w:after="200" w:line="276" w:lineRule="auto"/>
              <w:jc w:val="both"/>
              <w:rPr>
                <w:b/>
                <w:sz w:val="18"/>
                <w:szCs w:val="20"/>
              </w:rPr>
            </w:pPr>
            <w:r w:rsidRPr="00513B03">
              <w:rPr>
                <w:b/>
                <w:sz w:val="18"/>
                <w:szCs w:val="20"/>
              </w:rPr>
              <w:t>The insurer is to define how it will:</w:t>
            </w:r>
          </w:p>
          <w:p w:rsidR="00562207" w:rsidRDefault="00562207" w:rsidP="00044581">
            <w:pPr>
              <w:jc w:val="both"/>
              <w:rPr>
                <w:sz w:val="18"/>
                <w:szCs w:val="20"/>
              </w:rPr>
            </w:pPr>
            <w:r w:rsidRPr="00907DDD">
              <w:rPr>
                <w:sz w:val="18"/>
                <w:szCs w:val="20"/>
              </w:rPr>
              <w:t>Ensure full disclosure of and access to accurate and consistent information, including the provision of information in other languages when necessary</w:t>
            </w:r>
          </w:p>
          <w:p w:rsidR="00562207" w:rsidRPr="00907DDD" w:rsidRDefault="00562207" w:rsidP="00906DF9">
            <w:pPr>
              <w:spacing w:after="960"/>
              <w:jc w:val="both"/>
              <w:rPr>
                <w:sz w:val="18"/>
                <w:szCs w:val="20"/>
              </w:rPr>
            </w:pPr>
          </w:p>
        </w:tc>
        <w:tc>
          <w:tcPr>
            <w:tcW w:w="2845" w:type="pct"/>
            <w:shd w:val="clear" w:color="auto" w:fill="FFFFFF" w:themeFill="background1"/>
          </w:tcPr>
          <w:p w:rsidR="00562207" w:rsidRPr="00601FB0" w:rsidRDefault="00562207" w:rsidP="00EB3074">
            <w:pPr>
              <w:rPr>
                <w:sz w:val="18"/>
                <w:szCs w:val="18"/>
                <w:lang w:eastAsia="en-AU"/>
              </w:rPr>
            </w:pPr>
          </w:p>
        </w:tc>
        <w:tc>
          <w:tcPr>
            <w:tcW w:w="452" w:type="pct"/>
            <w:shd w:val="clear" w:color="auto" w:fill="FFFFFF" w:themeFill="background1"/>
          </w:tcPr>
          <w:p w:rsidR="00562207" w:rsidRPr="00601FB0" w:rsidRDefault="00562207" w:rsidP="00EB3074">
            <w:pPr>
              <w:rPr>
                <w:sz w:val="18"/>
                <w:szCs w:val="18"/>
                <w:lang w:eastAsia="en-AU"/>
              </w:rPr>
            </w:pPr>
          </w:p>
        </w:tc>
      </w:tr>
      <w:tr w:rsidR="00562207" w:rsidTr="00333F4E">
        <w:tc>
          <w:tcPr>
            <w:tcW w:w="311" w:type="pct"/>
            <w:shd w:val="clear" w:color="auto" w:fill="FFFFFF" w:themeFill="background1"/>
          </w:tcPr>
          <w:p w:rsidR="00562207" w:rsidRPr="00FA11D9" w:rsidRDefault="00562207" w:rsidP="00EB3074">
            <w:pPr>
              <w:rPr>
                <w:sz w:val="18"/>
                <w:szCs w:val="18"/>
                <w:lang w:eastAsia="en-AU"/>
              </w:rPr>
            </w:pPr>
            <w:r>
              <w:rPr>
                <w:sz w:val="18"/>
                <w:szCs w:val="18"/>
                <w:lang w:eastAsia="en-AU"/>
              </w:rPr>
              <w:t>3.2</w:t>
            </w:r>
          </w:p>
        </w:tc>
        <w:tc>
          <w:tcPr>
            <w:tcW w:w="1392" w:type="pct"/>
            <w:shd w:val="clear" w:color="auto" w:fill="FFFFFF" w:themeFill="background1"/>
          </w:tcPr>
          <w:p w:rsidR="00562207" w:rsidRDefault="00562207" w:rsidP="00065799">
            <w:pPr>
              <w:spacing w:after="200" w:line="276" w:lineRule="auto"/>
              <w:jc w:val="both"/>
              <w:rPr>
                <w:sz w:val="18"/>
                <w:szCs w:val="20"/>
              </w:rPr>
            </w:pPr>
            <w:r w:rsidRPr="00907DDD">
              <w:rPr>
                <w:sz w:val="18"/>
                <w:szCs w:val="20"/>
              </w:rPr>
              <w:t>Ensure accurate and consistent information</w:t>
            </w:r>
          </w:p>
          <w:p w:rsidR="00562207" w:rsidRPr="00FA11D9" w:rsidRDefault="00562207" w:rsidP="00906DF9">
            <w:pPr>
              <w:spacing w:before="1560" w:after="200" w:line="276" w:lineRule="auto"/>
              <w:jc w:val="both"/>
              <w:rPr>
                <w:sz w:val="18"/>
                <w:szCs w:val="18"/>
                <w:lang w:eastAsia="en-AU"/>
              </w:rPr>
            </w:pPr>
          </w:p>
        </w:tc>
        <w:tc>
          <w:tcPr>
            <w:tcW w:w="2845" w:type="pct"/>
            <w:shd w:val="clear" w:color="auto" w:fill="FFFFFF" w:themeFill="background1"/>
          </w:tcPr>
          <w:p w:rsidR="00562207" w:rsidRPr="00601FB0" w:rsidRDefault="00562207" w:rsidP="00EB3074">
            <w:pPr>
              <w:rPr>
                <w:sz w:val="18"/>
                <w:szCs w:val="18"/>
                <w:lang w:eastAsia="en-AU"/>
              </w:rPr>
            </w:pPr>
          </w:p>
        </w:tc>
        <w:tc>
          <w:tcPr>
            <w:tcW w:w="452" w:type="pct"/>
            <w:shd w:val="clear" w:color="auto" w:fill="FFFFFF" w:themeFill="background1"/>
          </w:tcPr>
          <w:p w:rsidR="00562207" w:rsidRPr="00601FB0" w:rsidRDefault="00562207" w:rsidP="00EB3074">
            <w:pPr>
              <w:rPr>
                <w:sz w:val="18"/>
                <w:szCs w:val="18"/>
                <w:lang w:eastAsia="en-AU"/>
              </w:rPr>
            </w:pPr>
          </w:p>
        </w:tc>
      </w:tr>
    </w:tbl>
    <w:p w:rsidR="006C157A" w:rsidRDefault="006C157A">
      <w:r>
        <w:br w:type="page"/>
      </w:r>
    </w:p>
    <w:p w:rsidR="00970A57" w:rsidRPr="00333F4E" w:rsidRDefault="00970A57" w:rsidP="00B11E8B">
      <w:pPr>
        <w:pStyle w:val="Heading2"/>
        <w:shd w:val="clear" w:color="auto" w:fill="FFCC66"/>
        <w:spacing w:before="0"/>
        <w:rPr>
          <w:rFonts w:asciiTheme="minorHAnsi" w:hAnsiTheme="minorHAnsi"/>
          <w:b/>
          <w:sz w:val="28"/>
        </w:rPr>
      </w:pPr>
      <w:bookmarkStart w:id="73" w:name="_Toc42852176"/>
      <w:bookmarkStart w:id="74" w:name="_Toc43458519"/>
      <w:r w:rsidRPr="00333F4E">
        <w:rPr>
          <w:rFonts w:asciiTheme="minorHAnsi" w:hAnsiTheme="minorHAnsi"/>
          <w:b/>
          <w:sz w:val="28"/>
        </w:rPr>
        <w:lastRenderedPageBreak/>
        <w:t>Communication Management</w:t>
      </w:r>
      <w:bookmarkEnd w:id="73"/>
      <w:bookmarkEnd w:id="74"/>
    </w:p>
    <w:p w:rsidR="00141016" w:rsidRDefault="00970A57" w:rsidP="00141016">
      <w:pPr>
        <w:rPr>
          <w:sz w:val="18"/>
        </w:rPr>
      </w:pPr>
      <w:r w:rsidRPr="00F40306">
        <w:rPr>
          <w:b/>
          <w:sz w:val="18"/>
        </w:rPr>
        <w:t>Explanation:</w:t>
      </w:r>
      <w:r w:rsidRPr="00F40306">
        <w:rPr>
          <w:sz w:val="18"/>
        </w:rPr>
        <w:t xml:space="preserve"> An effective injury management program relies upon the provision of timely and accurate information. All communication should be conducted in a non-threatening manner.  Procedures should be developed that identify the mechanisms for communication, including how it will be</w:t>
      </w:r>
      <w:r w:rsidR="00141016">
        <w:rPr>
          <w:sz w:val="18"/>
        </w:rPr>
        <w:t xml:space="preserve"> both managed and facilitated.</w:t>
      </w:r>
    </w:p>
    <w:p w:rsidR="00970A57" w:rsidRPr="00141016" w:rsidRDefault="00970A57" w:rsidP="00141016">
      <w:pPr>
        <w:spacing w:after="0"/>
        <w:rPr>
          <w:sz w:val="18"/>
        </w:rPr>
      </w:pPr>
      <w:r w:rsidRPr="00333F4E">
        <w:rPr>
          <w:rFonts w:cstheme="minorHAnsi"/>
          <w:sz w:val="18"/>
          <w:szCs w:val="18"/>
        </w:rPr>
        <w:t>The procedures should include but not be limited to:</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identifying key contacts, specifying timeframes for establishing initial contact and ongoing contact</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documenting recording requirements for all contacts</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identifying methods for the provision of information including informing workers of all relevant organisational procedures relevant to the injury management and return to work processes</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identifying and communicating the roles and responsibilities of all parties in the communication process</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identifying an issue resolution process that sets out the means by which an injured worker can progress an issue or matter of concern</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where appropriate, identifying the involvement of any external body if an issue cannot be resolved within the organisation</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 xml:space="preserve">where an injured worker has difficulty understanding or reading English the information should be translated or directly explained to individuals in a language and format that can be clearly understood. </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The insurer should seek to regularly engage with injured workers and employers, in particular they should:</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encourage and foster good relationships between those involved in the injury management process</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manage and change injured worker and employer perceptions for the better of key principles such as the health benefits of work</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 xml:space="preserve">foster and encourage a productive working relationship between key stakeholders involved in the injury management process </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involve and seek feedback from injured workers and employers</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seek buy-in from injured workers and employers to assist in decision making</w:t>
      </w:r>
    </w:p>
    <w:p w:rsidR="00970A57" w:rsidRPr="00A16D5A"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ensure the early detection and resolution of potential barriers, issues and conflicts</w:t>
      </w:r>
    </w:p>
    <w:p w:rsidR="00970A57" w:rsidRDefault="00970A57" w:rsidP="00333F4E">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encourage injured</w:t>
      </w:r>
      <w:r w:rsidRPr="00970A57">
        <w:rPr>
          <w:sz w:val="18"/>
          <w:szCs w:val="18"/>
        </w:rPr>
        <w:t xml:space="preserve"> workers to take ownership of their recovery.</w:t>
      </w:r>
    </w:p>
    <w:p w:rsidR="00A16D5A" w:rsidRDefault="00A16D5A" w:rsidP="00333F4E">
      <w:pPr>
        <w:pStyle w:val="ListParagraph"/>
        <w:shd w:val="clear" w:color="auto" w:fill="FFFFFF" w:themeFill="background1"/>
        <w:spacing w:after="0" w:line="240" w:lineRule="auto"/>
        <w:ind w:left="357"/>
        <w:rPr>
          <w:sz w:val="18"/>
          <w:szCs w:val="18"/>
        </w:rPr>
      </w:pPr>
    </w:p>
    <w:tbl>
      <w:tblPr>
        <w:tblStyle w:val="TableGrid"/>
        <w:tblW w:w="5000" w:type="pct"/>
        <w:tblLook w:val="04A0" w:firstRow="1" w:lastRow="0" w:firstColumn="1" w:lastColumn="0" w:noHBand="0" w:noVBand="1"/>
        <w:tblCaption w:val="Communications Management Table"/>
      </w:tblPr>
      <w:tblGrid>
        <w:gridCol w:w="897"/>
        <w:gridCol w:w="4341"/>
        <w:gridCol w:w="8762"/>
        <w:gridCol w:w="1388"/>
      </w:tblGrid>
      <w:tr w:rsidR="00970A57" w:rsidTr="00333F4E">
        <w:trPr>
          <w:cantSplit/>
          <w:tblHeader/>
        </w:trPr>
        <w:tc>
          <w:tcPr>
            <w:tcW w:w="291" w:type="pct"/>
            <w:shd w:val="clear" w:color="auto" w:fill="D9D9D9" w:themeFill="background1" w:themeFillShade="D9"/>
            <w:vAlign w:val="center"/>
          </w:tcPr>
          <w:p w:rsidR="00970A57" w:rsidRPr="00FA11D9" w:rsidRDefault="00970A57" w:rsidP="00EE50FD">
            <w:pPr>
              <w:rPr>
                <w:sz w:val="18"/>
                <w:szCs w:val="18"/>
                <w:lang w:eastAsia="en-AU"/>
              </w:rPr>
            </w:pPr>
            <w:r w:rsidRPr="00907DDD">
              <w:rPr>
                <w:b/>
                <w:sz w:val="20"/>
                <w:lang w:eastAsia="en-AU"/>
              </w:rPr>
              <w:t>Number</w:t>
            </w:r>
          </w:p>
        </w:tc>
        <w:tc>
          <w:tcPr>
            <w:tcW w:w="1411" w:type="pct"/>
            <w:shd w:val="clear" w:color="auto" w:fill="D9D9D9" w:themeFill="background1" w:themeFillShade="D9"/>
            <w:vAlign w:val="center"/>
          </w:tcPr>
          <w:p w:rsidR="00970A57" w:rsidRPr="00FA11D9" w:rsidRDefault="00970A57" w:rsidP="00EE50FD">
            <w:pPr>
              <w:rPr>
                <w:sz w:val="18"/>
                <w:szCs w:val="18"/>
                <w:lang w:eastAsia="en-AU"/>
              </w:rPr>
            </w:pPr>
            <w:r w:rsidRPr="00907DDD">
              <w:rPr>
                <w:b/>
                <w:sz w:val="20"/>
                <w:szCs w:val="20"/>
              </w:rPr>
              <w:t>Criteria</w:t>
            </w:r>
            <w:r>
              <w:rPr>
                <w:b/>
                <w:sz w:val="20"/>
                <w:szCs w:val="20"/>
              </w:rPr>
              <w:t xml:space="preserve"> </w:t>
            </w:r>
          </w:p>
        </w:tc>
        <w:tc>
          <w:tcPr>
            <w:tcW w:w="2846" w:type="pct"/>
            <w:shd w:val="clear" w:color="auto" w:fill="D9D9D9" w:themeFill="background1" w:themeFillShade="D9"/>
            <w:vAlign w:val="center"/>
          </w:tcPr>
          <w:p w:rsidR="00970A57" w:rsidRDefault="00970A57" w:rsidP="00EE50FD">
            <w:pPr>
              <w:rPr>
                <w:lang w:eastAsia="en-AU"/>
              </w:rPr>
            </w:pPr>
            <w:r w:rsidRPr="00BF4720">
              <w:rPr>
                <w:b/>
                <w:sz w:val="20"/>
                <w:lang w:eastAsia="en-AU"/>
              </w:rPr>
              <w:t>Evidence/Observation/Opportunity for Improvement</w:t>
            </w:r>
          </w:p>
        </w:tc>
        <w:tc>
          <w:tcPr>
            <w:tcW w:w="451" w:type="pct"/>
            <w:shd w:val="clear" w:color="auto" w:fill="D9D9D9" w:themeFill="background1" w:themeFillShade="D9"/>
            <w:vAlign w:val="center"/>
          </w:tcPr>
          <w:p w:rsidR="00970A57" w:rsidRPr="00BF4720" w:rsidRDefault="00970A57" w:rsidP="00EE50FD">
            <w:pPr>
              <w:rPr>
                <w:b/>
                <w:sz w:val="20"/>
                <w:lang w:eastAsia="en-AU"/>
              </w:rPr>
            </w:pPr>
            <w:r w:rsidRPr="00BF4720">
              <w:rPr>
                <w:b/>
                <w:sz w:val="20"/>
                <w:lang w:eastAsia="en-AU"/>
              </w:rPr>
              <w:t>Conformance</w:t>
            </w:r>
          </w:p>
          <w:p w:rsidR="00970A57" w:rsidRDefault="00970A57" w:rsidP="00530DE7">
            <w:pPr>
              <w:jc w:val="center"/>
              <w:rPr>
                <w:lang w:eastAsia="en-AU"/>
              </w:rPr>
            </w:pPr>
            <w:r w:rsidRPr="00BF4720">
              <w:rPr>
                <w:b/>
                <w:sz w:val="20"/>
                <w:lang w:eastAsia="en-AU"/>
              </w:rPr>
              <w:t>Yes/No</w:t>
            </w:r>
          </w:p>
        </w:tc>
      </w:tr>
      <w:tr w:rsidR="00970A57" w:rsidTr="00333F4E">
        <w:trPr>
          <w:trHeight w:val="284"/>
        </w:trPr>
        <w:tc>
          <w:tcPr>
            <w:tcW w:w="291" w:type="pct"/>
            <w:vMerge w:val="restart"/>
            <w:shd w:val="clear" w:color="auto" w:fill="FFFFFF" w:themeFill="background1"/>
          </w:tcPr>
          <w:p w:rsidR="00970A57" w:rsidRDefault="00970A57" w:rsidP="00E64C57">
            <w:pPr>
              <w:spacing w:after="200" w:line="276" w:lineRule="auto"/>
              <w:jc w:val="both"/>
              <w:rPr>
                <w:sz w:val="18"/>
                <w:szCs w:val="20"/>
              </w:rPr>
            </w:pPr>
          </w:p>
          <w:p w:rsidR="00970A57" w:rsidRDefault="00970A57" w:rsidP="00254B17">
            <w:pPr>
              <w:spacing w:after="200" w:line="276" w:lineRule="auto"/>
              <w:jc w:val="both"/>
              <w:rPr>
                <w:sz w:val="18"/>
                <w:szCs w:val="20"/>
              </w:rPr>
            </w:pPr>
            <w:r>
              <w:rPr>
                <w:sz w:val="18"/>
                <w:szCs w:val="20"/>
              </w:rPr>
              <w:t>4.1</w:t>
            </w:r>
          </w:p>
          <w:p w:rsidR="00970A57" w:rsidRPr="00065799" w:rsidRDefault="00970A57" w:rsidP="00065799">
            <w:pPr>
              <w:rPr>
                <w:sz w:val="18"/>
                <w:szCs w:val="20"/>
              </w:rPr>
            </w:pPr>
          </w:p>
        </w:tc>
        <w:tc>
          <w:tcPr>
            <w:tcW w:w="1411" w:type="pct"/>
            <w:shd w:val="clear" w:color="auto" w:fill="FFFFFF" w:themeFill="background1"/>
          </w:tcPr>
          <w:p w:rsidR="00970A57" w:rsidRDefault="00970A57" w:rsidP="00C4060B">
            <w:pPr>
              <w:spacing w:after="120"/>
              <w:jc w:val="both"/>
              <w:rPr>
                <w:b/>
                <w:sz w:val="18"/>
                <w:szCs w:val="20"/>
              </w:rPr>
            </w:pPr>
            <w:r w:rsidRPr="00513B03">
              <w:rPr>
                <w:b/>
                <w:sz w:val="18"/>
                <w:szCs w:val="20"/>
              </w:rPr>
              <w:t>The Insurer is to define how it will:</w:t>
            </w:r>
          </w:p>
          <w:p w:rsidR="00970A57" w:rsidRPr="00513B03" w:rsidRDefault="00970A57" w:rsidP="00C4060B">
            <w:pPr>
              <w:spacing w:after="120"/>
              <w:jc w:val="both"/>
              <w:rPr>
                <w:b/>
                <w:sz w:val="18"/>
                <w:szCs w:val="20"/>
              </w:rPr>
            </w:pPr>
            <w:r>
              <w:rPr>
                <w:b/>
                <w:sz w:val="18"/>
                <w:szCs w:val="20"/>
              </w:rPr>
              <w:t>Communication:</w:t>
            </w:r>
          </w:p>
          <w:p w:rsidR="00970A57" w:rsidRPr="00E64C57" w:rsidRDefault="00970A57" w:rsidP="00C4060B">
            <w:pPr>
              <w:pStyle w:val="ListParagraph"/>
              <w:numPr>
                <w:ilvl w:val="0"/>
                <w:numId w:val="3"/>
              </w:numPr>
              <w:spacing w:after="120"/>
              <w:ind w:left="538" w:hanging="178"/>
              <w:contextualSpacing w:val="0"/>
              <w:jc w:val="both"/>
              <w:rPr>
                <w:sz w:val="18"/>
                <w:szCs w:val="20"/>
              </w:rPr>
            </w:pPr>
            <w:r w:rsidRPr="00C91901">
              <w:rPr>
                <w:sz w:val="18"/>
                <w:szCs w:val="20"/>
              </w:rPr>
              <w:t>Promote open and honest communication</w:t>
            </w:r>
          </w:p>
        </w:tc>
        <w:tc>
          <w:tcPr>
            <w:tcW w:w="2846" w:type="pct"/>
            <w:shd w:val="clear" w:color="auto" w:fill="FFFFFF" w:themeFill="background1"/>
          </w:tcPr>
          <w:p w:rsidR="00970A57" w:rsidRPr="00601FB0" w:rsidRDefault="00970A57" w:rsidP="00EB3074">
            <w:pPr>
              <w:rPr>
                <w:sz w:val="18"/>
                <w:szCs w:val="18"/>
                <w:lang w:eastAsia="en-AU"/>
              </w:rPr>
            </w:pPr>
          </w:p>
        </w:tc>
        <w:tc>
          <w:tcPr>
            <w:tcW w:w="451" w:type="pct"/>
            <w:shd w:val="clear" w:color="auto" w:fill="FFFFFF" w:themeFill="background1"/>
          </w:tcPr>
          <w:p w:rsidR="00970A57" w:rsidRPr="00601FB0" w:rsidRDefault="00970A57" w:rsidP="00EB3074">
            <w:pPr>
              <w:rPr>
                <w:sz w:val="18"/>
                <w:szCs w:val="18"/>
                <w:lang w:eastAsia="en-AU"/>
              </w:rPr>
            </w:pPr>
          </w:p>
        </w:tc>
      </w:tr>
      <w:tr w:rsidR="00970A57" w:rsidTr="00333F4E">
        <w:trPr>
          <w:trHeight w:val="282"/>
        </w:trPr>
        <w:tc>
          <w:tcPr>
            <w:tcW w:w="291" w:type="pct"/>
            <w:vMerge/>
            <w:shd w:val="clear" w:color="auto" w:fill="FFFFFF" w:themeFill="background1"/>
          </w:tcPr>
          <w:p w:rsidR="00970A57" w:rsidRDefault="00970A57" w:rsidP="00E64C57">
            <w:pPr>
              <w:jc w:val="both"/>
              <w:rPr>
                <w:sz w:val="18"/>
                <w:szCs w:val="20"/>
              </w:rPr>
            </w:pPr>
          </w:p>
        </w:tc>
        <w:tc>
          <w:tcPr>
            <w:tcW w:w="1411" w:type="pct"/>
            <w:shd w:val="clear" w:color="auto" w:fill="FFFFFF" w:themeFill="background1"/>
          </w:tcPr>
          <w:p w:rsidR="00970A57" w:rsidRDefault="00970A57" w:rsidP="00C4060B">
            <w:pPr>
              <w:pStyle w:val="ListParagraph"/>
              <w:numPr>
                <w:ilvl w:val="0"/>
                <w:numId w:val="3"/>
              </w:numPr>
              <w:spacing w:after="120"/>
              <w:ind w:left="552" w:hanging="192"/>
              <w:contextualSpacing w:val="0"/>
              <w:jc w:val="both"/>
              <w:rPr>
                <w:sz w:val="18"/>
                <w:szCs w:val="20"/>
              </w:rPr>
            </w:pPr>
            <w:r w:rsidRPr="00E142D4">
              <w:rPr>
                <w:sz w:val="18"/>
                <w:szCs w:val="20"/>
              </w:rPr>
              <w:t>Ensure the timeliness of communication</w:t>
            </w:r>
          </w:p>
        </w:tc>
        <w:tc>
          <w:tcPr>
            <w:tcW w:w="2846" w:type="pct"/>
            <w:shd w:val="clear" w:color="auto" w:fill="FFFFFF" w:themeFill="background1"/>
          </w:tcPr>
          <w:p w:rsidR="00970A57" w:rsidRPr="00601FB0" w:rsidRDefault="00970A57" w:rsidP="00EB3074">
            <w:pPr>
              <w:rPr>
                <w:sz w:val="18"/>
                <w:szCs w:val="18"/>
                <w:lang w:eastAsia="en-AU"/>
              </w:rPr>
            </w:pPr>
          </w:p>
        </w:tc>
        <w:tc>
          <w:tcPr>
            <w:tcW w:w="451" w:type="pct"/>
            <w:shd w:val="clear" w:color="auto" w:fill="FFFFFF" w:themeFill="background1"/>
          </w:tcPr>
          <w:p w:rsidR="00970A57" w:rsidRPr="00601FB0" w:rsidRDefault="00970A57" w:rsidP="00EB3074">
            <w:pPr>
              <w:rPr>
                <w:sz w:val="18"/>
                <w:szCs w:val="18"/>
                <w:lang w:eastAsia="en-AU"/>
              </w:rPr>
            </w:pPr>
          </w:p>
        </w:tc>
      </w:tr>
      <w:tr w:rsidR="00970A57" w:rsidTr="00333F4E">
        <w:trPr>
          <w:trHeight w:val="427"/>
        </w:trPr>
        <w:tc>
          <w:tcPr>
            <w:tcW w:w="291" w:type="pct"/>
            <w:vMerge/>
            <w:shd w:val="clear" w:color="auto" w:fill="FFFFFF" w:themeFill="background1"/>
          </w:tcPr>
          <w:p w:rsidR="00970A57" w:rsidRDefault="00970A57" w:rsidP="00E64C57">
            <w:pPr>
              <w:jc w:val="both"/>
              <w:rPr>
                <w:sz w:val="18"/>
                <w:szCs w:val="20"/>
              </w:rPr>
            </w:pPr>
          </w:p>
        </w:tc>
        <w:tc>
          <w:tcPr>
            <w:tcW w:w="1411" w:type="pct"/>
            <w:shd w:val="clear" w:color="auto" w:fill="FFFFFF" w:themeFill="background1"/>
          </w:tcPr>
          <w:p w:rsidR="00970A57" w:rsidRDefault="00970A57" w:rsidP="00C4060B">
            <w:pPr>
              <w:pStyle w:val="ListParagraph"/>
              <w:numPr>
                <w:ilvl w:val="0"/>
                <w:numId w:val="3"/>
              </w:numPr>
              <w:spacing w:after="120"/>
              <w:ind w:left="566" w:hanging="206"/>
              <w:contextualSpacing w:val="0"/>
              <w:jc w:val="both"/>
              <w:rPr>
                <w:sz w:val="18"/>
                <w:szCs w:val="20"/>
              </w:rPr>
            </w:pPr>
            <w:r w:rsidRPr="00C91901">
              <w:rPr>
                <w:sz w:val="18"/>
                <w:szCs w:val="20"/>
              </w:rPr>
              <w:t>Ensure the correct application of both oral and written communication</w:t>
            </w:r>
          </w:p>
        </w:tc>
        <w:tc>
          <w:tcPr>
            <w:tcW w:w="2846" w:type="pct"/>
            <w:shd w:val="clear" w:color="auto" w:fill="FFFFFF" w:themeFill="background1"/>
          </w:tcPr>
          <w:p w:rsidR="00970A57" w:rsidRPr="00601FB0" w:rsidRDefault="00970A57" w:rsidP="00EB3074">
            <w:pPr>
              <w:rPr>
                <w:sz w:val="18"/>
                <w:szCs w:val="18"/>
                <w:lang w:eastAsia="en-AU"/>
              </w:rPr>
            </w:pPr>
          </w:p>
        </w:tc>
        <w:tc>
          <w:tcPr>
            <w:tcW w:w="451" w:type="pct"/>
            <w:shd w:val="clear" w:color="auto" w:fill="FFFFFF" w:themeFill="background1"/>
          </w:tcPr>
          <w:p w:rsidR="00970A57" w:rsidRPr="00601FB0" w:rsidRDefault="00970A57" w:rsidP="00EB3074">
            <w:pPr>
              <w:rPr>
                <w:sz w:val="18"/>
                <w:szCs w:val="18"/>
                <w:lang w:eastAsia="en-AU"/>
              </w:rPr>
            </w:pPr>
          </w:p>
        </w:tc>
      </w:tr>
      <w:tr w:rsidR="00970A57" w:rsidTr="00333F4E">
        <w:trPr>
          <w:trHeight w:val="282"/>
        </w:trPr>
        <w:tc>
          <w:tcPr>
            <w:tcW w:w="291" w:type="pct"/>
            <w:vMerge/>
            <w:shd w:val="clear" w:color="auto" w:fill="FFFFFF" w:themeFill="background1"/>
          </w:tcPr>
          <w:p w:rsidR="00970A57" w:rsidRDefault="00970A57" w:rsidP="00E64C57">
            <w:pPr>
              <w:jc w:val="both"/>
              <w:rPr>
                <w:sz w:val="18"/>
                <w:szCs w:val="20"/>
              </w:rPr>
            </w:pPr>
          </w:p>
        </w:tc>
        <w:tc>
          <w:tcPr>
            <w:tcW w:w="1411" w:type="pct"/>
            <w:shd w:val="clear" w:color="auto" w:fill="FFFFFF" w:themeFill="background1"/>
          </w:tcPr>
          <w:p w:rsidR="00970A57" w:rsidRPr="00376DD0" w:rsidRDefault="00970A57" w:rsidP="00C4060B">
            <w:pPr>
              <w:pStyle w:val="ListParagraph"/>
              <w:numPr>
                <w:ilvl w:val="0"/>
                <w:numId w:val="3"/>
              </w:numPr>
              <w:spacing w:after="120"/>
              <w:ind w:left="552" w:hanging="192"/>
              <w:contextualSpacing w:val="0"/>
              <w:jc w:val="both"/>
              <w:rPr>
                <w:sz w:val="18"/>
                <w:szCs w:val="20"/>
              </w:rPr>
            </w:pPr>
            <w:r w:rsidRPr="00C91901">
              <w:rPr>
                <w:sz w:val="18"/>
                <w:szCs w:val="20"/>
              </w:rPr>
              <w:t>Ensure communication is clear and in plain English</w:t>
            </w:r>
          </w:p>
        </w:tc>
        <w:tc>
          <w:tcPr>
            <w:tcW w:w="2846" w:type="pct"/>
            <w:shd w:val="clear" w:color="auto" w:fill="FFFFFF" w:themeFill="background1"/>
          </w:tcPr>
          <w:p w:rsidR="00970A57" w:rsidRPr="00601FB0" w:rsidRDefault="00970A57" w:rsidP="00EB3074">
            <w:pPr>
              <w:rPr>
                <w:sz w:val="18"/>
                <w:szCs w:val="18"/>
                <w:lang w:eastAsia="en-AU"/>
              </w:rPr>
            </w:pPr>
          </w:p>
        </w:tc>
        <w:tc>
          <w:tcPr>
            <w:tcW w:w="451" w:type="pct"/>
            <w:shd w:val="clear" w:color="auto" w:fill="FFFFFF" w:themeFill="background1"/>
          </w:tcPr>
          <w:p w:rsidR="00970A57" w:rsidRPr="00601FB0" w:rsidRDefault="00970A57" w:rsidP="00EB3074">
            <w:pPr>
              <w:rPr>
                <w:sz w:val="18"/>
                <w:szCs w:val="18"/>
                <w:lang w:eastAsia="en-AU"/>
              </w:rPr>
            </w:pPr>
          </w:p>
        </w:tc>
      </w:tr>
      <w:tr w:rsidR="00970A57" w:rsidTr="00333F4E">
        <w:trPr>
          <w:trHeight w:val="282"/>
        </w:trPr>
        <w:tc>
          <w:tcPr>
            <w:tcW w:w="291" w:type="pct"/>
            <w:vMerge/>
            <w:shd w:val="clear" w:color="auto" w:fill="FFFFFF" w:themeFill="background1"/>
          </w:tcPr>
          <w:p w:rsidR="00970A57" w:rsidRDefault="00970A57" w:rsidP="00E64C57">
            <w:pPr>
              <w:jc w:val="both"/>
              <w:rPr>
                <w:sz w:val="18"/>
                <w:szCs w:val="20"/>
              </w:rPr>
            </w:pPr>
          </w:p>
        </w:tc>
        <w:tc>
          <w:tcPr>
            <w:tcW w:w="1411" w:type="pct"/>
            <w:shd w:val="clear" w:color="auto" w:fill="FFFFFF" w:themeFill="background1"/>
          </w:tcPr>
          <w:p w:rsidR="00970A57" w:rsidRPr="00376DD0" w:rsidRDefault="00970A57" w:rsidP="00C4060B">
            <w:pPr>
              <w:pStyle w:val="ListParagraph"/>
              <w:numPr>
                <w:ilvl w:val="0"/>
                <w:numId w:val="3"/>
              </w:numPr>
              <w:spacing w:after="120"/>
              <w:ind w:left="552" w:hanging="192"/>
              <w:contextualSpacing w:val="0"/>
              <w:jc w:val="both"/>
              <w:rPr>
                <w:sz w:val="18"/>
                <w:szCs w:val="20"/>
              </w:rPr>
            </w:pPr>
            <w:r w:rsidRPr="00C91901">
              <w:rPr>
                <w:sz w:val="18"/>
                <w:szCs w:val="20"/>
              </w:rPr>
              <w:t>Ensure communication is non-threatening</w:t>
            </w:r>
          </w:p>
        </w:tc>
        <w:tc>
          <w:tcPr>
            <w:tcW w:w="2846" w:type="pct"/>
            <w:shd w:val="clear" w:color="auto" w:fill="FFFFFF" w:themeFill="background1"/>
          </w:tcPr>
          <w:p w:rsidR="00970A57" w:rsidRPr="00601FB0" w:rsidRDefault="00970A57" w:rsidP="00EB3074">
            <w:pPr>
              <w:rPr>
                <w:sz w:val="18"/>
                <w:szCs w:val="18"/>
                <w:lang w:eastAsia="en-AU"/>
              </w:rPr>
            </w:pPr>
          </w:p>
        </w:tc>
        <w:tc>
          <w:tcPr>
            <w:tcW w:w="451" w:type="pct"/>
            <w:shd w:val="clear" w:color="auto" w:fill="FFFFFF" w:themeFill="background1"/>
          </w:tcPr>
          <w:p w:rsidR="00970A57" w:rsidRPr="00601FB0" w:rsidRDefault="00970A57" w:rsidP="00EB3074">
            <w:pPr>
              <w:rPr>
                <w:sz w:val="18"/>
                <w:szCs w:val="18"/>
                <w:lang w:eastAsia="en-AU"/>
              </w:rPr>
            </w:pPr>
          </w:p>
        </w:tc>
      </w:tr>
      <w:tr w:rsidR="00970A57" w:rsidTr="00333F4E">
        <w:trPr>
          <w:trHeight w:val="282"/>
        </w:trPr>
        <w:tc>
          <w:tcPr>
            <w:tcW w:w="291" w:type="pct"/>
            <w:vMerge/>
            <w:shd w:val="clear" w:color="auto" w:fill="FFFFFF" w:themeFill="background1"/>
          </w:tcPr>
          <w:p w:rsidR="00970A57" w:rsidRDefault="00970A57" w:rsidP="00E64C57">
            <w:pPr>
              <w:jc w:val="both"/>
              <w:rPr>
                <w:sz w:val="18"/>
                <w:szCs w:val="20"/>
              </w:rPr>
            </w:pPr>
          </w:p>
        </w:tc>
        <w:tc>
          <w:tcPr>
            <w:tcW w:w="1411" w:type="pct"/>
            <w:shd w:val="clear" w:color="auto" w:fill="FFFFFF" w:themeFill="background1"/>
          </w:tcPr>
          <w:p w:rsidR="00970A57" w:rsidRPr="00C91901" w:rsidRDefault="00970A57" w:rsidP="00C4060B">
            <w:pPr>
              <w:pStyle w:val="ListParagraph"/>
              <w:numPr>
                <w:ilvl w:val="0"/>
                <w:numId w:val="3"/>
              </w:numPr>
              <w:spacing w:after="120"/>
              <w:ind w:left="552" w:hanging="208"/>
              <w:contextualSpacing w:val="0"/>
              <w:jc w:val="both"/>
              <w:rPr>
                <w:sz w:val="18"/>
                <w:szCs w:val="20"/>
              </w:rPr>
            </w:pPr>
            <w:r>
              <w:rPr>
                <w:sz w:val="18"/>
                <w:szCs w:val="20"/>
              </w:rPr>
              <w:t>Ensure interpreting services are made available when necessary</w:t>
            </w:r>
          </w:p>
        </w:tc>
        <w:tc>
          <w:tcPr>
            <w:tcW w:w="2846" w:type="pct"/>
            <w:shd w:val="clear" w:color="auto" w:fill="FFFFFF" w:themeFill="background1"/>
          </w:tcPr>
          <w:p w:rsidR="00970A57" w:rsidRPr="00601FB0" w:rsidRDefault="00970A57" w:rsidP="00EB3074">
            <w:pPr>
              <w:rPr>
                <w:sz w:val="18"/>
                <w:szCs w:val="18"/>
                <w:lang w:eastAsia="en-AU"/>
              </w:rPr>
            </w:pPr>
          </w:p>
        </w:tc>
        <w:tc>
          <w:tcPr>
            <w:tcW w:w="451" w:type="pct"/>
            <w:shd w:val="clear" w:color="auto" w:fill="FFFFFF" w:themeFill="background1"/>
          </w:tcPr>
          <w:p w:rsidR="00970A57" w:rsidRPr="00601FB0" w:rsidRDefault="00970A57" w:rsidP="00EB3074">
            <w:pPr>
              <w:rPr>
                <w:sz w:val="18"/>
                <w:szCs w:val="18"/>
                <w:lang w:eastAsia="en-AU"/>
              </w:rPr>
            </w:pPr>
          </w:p>
        </w:tc>
      </w:tr>
      <w:tr w:rsidR="00970A57" w:rsidTr="00333F4E">
        <w:trPr>
          <w:trHeight w:val="698"/>
        </w:trPr>
        <w:tc>
          <w:tcPr>
            <w:tcW w:w="291" w:type="pct"/>
            <w:vMerge w:val="restart"/>
            <w:shd w:val="clear" w:color="auto" w:fill="FFFFFF" w:themeFill="background1"/>
          </w:tcPr>
          <w:p w:rsidR="00970A57" w:rsidRDefault="00970A57" w:rsidP="00E64C57">
            <w:pPr>
              <w:spacing w:after="200" w:line="276" w:lineRule="auto"/>
              <w:contextualSpacing/>
              <w:jc w:val="both"/>
              <w:rPr>
                <w:sz w:val="18"/>
                <w:szCs w:val="20"/>
              </w:rPr>
            </w:pPr>
            <w:r>
              <w:rPr>
                <w:sz w:val="18"/>
                <w:szCs w:val="20"/>
              </w:rPr>
              <w:t>4.2</w:t>
            </w:r>
          </w:p>
          <w:p w:rsidR="00970A57" w:rsidRPr="00376DD0" w:rsidRDefault="00970A57" w:rsidP="00376DD0">
            <w:pPr>
              <w:rPr>
                <w:sz w:val="18"/>
                <w:szCs w:val="20"/>
              </w:rPr>
            </w:pPr>
          </w:p>
        </w:tc>
        <w:tc>
          <w:tcPr>
            <w:tcW w:w="1411" w:type="pct"/>
            <w:shd w:val="clear" w:color="auto" w:fill="FFFFFF" w:themeFill="background1"/>
          </w:tcPr>
          <w:p w:rsidR="00970A57" w:rsidRPr="004D58E7" w:rsidRDefault="00970A57" w:rsidP="00C4060B">
            <w:pPr>
              <w:spacing w:after="60"/>
              <w:rPr>
                <w:b/>
                <w:sz w:val="18"/>
                <w:szCs w:val="20"/>
              </w:rPr>
            </w:pPr>
            <w:r w:rsidRPr="004D58E7">
              <w:rPr>
                <w:b/>
                <w:sz w:val="18"/>
                <w:szCs w:val="20"/>
              </w:rPr>
              <w:t>Communication with key parties:</w:t>
            </w:r>
          </w:p>
          <w:p w:rsidR="00970A57" w:rsidRPr="00E64C57" w:rsidRDefault="00970A57" w:rsidP="00C4060B">
            <w:pPr>
              <w:pStyle w:val="ListParagraph"/>
              <w:numPr>
                <w:ilvl w:val="0"/>
                <w:numId w:val="4"/>
              </w:numPr>
              <w:spacing w:after="120"/>
              <w:ind w:left="566" w:hanging="206"/>
              <w:contextualSpacing w:val="0"/>
              <w:jc w:val="both"/>
              <w:rPr>
                <w:sz w:val="18"/>
                <w:szCs w:val="20"/>
              </w:rPr>
            </w:pPr>
            <w:r w:rsidRPr="00C91901">
              <w:rPr>
                <w:sz w:val="18"/>
                <w:szCs w:val="20"/>
              </w:rPr>
              <w:t>Manage contact points and formal channels of communication between all parties</w:t>
            </w:r>
          </w:p>
        </w:tc>
        <w:tc>
          <w:tcPr>
            <w:tcW w:w="2846" w:type="pct"/>
            <w:shd w:val="clear" w:color="auto" w:fill="FFFFFF" w:themeFill="background1"/>
          </w:tcPr>
          <w:p w:rsidR="00970A57" w:rsidRPr="00601FB0" w:rsidRDefault="00970A57" w:rsidP="00EB3074">
            <w:pPr>
              <w:rPr>
                <w:sz w:val="18"/>
                <w:szCs w:val="18"/>
                <w:lang w:eastAsia="en-AU"/>
              </w:rPr>
            </w:pPr>
          </w:p>
        </w:tc>
        <w:tc>
          <w:tcPr>
            <w:tcW w:w="451" w:type="pct"/>
            <w:shd w:val="clear" w:color="auto" w:fill="FFFFFF" w:themeFill="background1"/>
          </w:tcPr>
          <w:p w:rsidR="00970A57" w:rsidRPr="00601FB0" w:rsidRDefault="00970A57" w:rsidP="00EB3074">
            <w:pPr>
              <w:rPr>
                <w:sz w:val="18"/>
                <w:szCs w:val="18"/>
                <w:lang w:eastAsia="en-AU"/>
              </w:rPr>
            </w:pPr>
          </w:p>
        </w:tc>
      </w:tr>
      <w:tr w:rsidR="00970A57" w:rsidTr="00333F4E">
        <w:trPr>
          <w:trHeight w:val="409"/>
        </w:trPr>
        <w:tc>
          <w:tcPr>
            <w:tcW w:w="291" w:type="pct"/>
            <w:vMerge/>
            <w:shd w:val="clear" w:color="auto" w:fill="FFFFFF" w:themeFill="background1"/>
          </w:tcPr>
          <w:p w:rsidR="00970A57" w:rsidRDefault="00970A57" w:rsidP="00E64C57">
            <w:pPr>
              <w:contextualSpacing/>
              <w:jc w:val="both"/>
              <w:rPr>
                <w:sz w:val="18"/>
                <w:szCs w:val="20"/>
              </w:rPr>
            </w:pPr>
          </w:p>
        </w:tc>
        <w:tc>
          <w:tcPr>
            <w:tcW w:w="1411" w:type="pct"/>
            <w:shd w:val="clear" w:color="auto" w:fill="FFFFFF" w:themeFill="background1"/>
          </w:tcPr>
          <w:p w:rsidR="00970A57" w:rsidRPr="00376DD0" w:rsidRDefault="00970A57" w:rsidP="00C4060B">
            <w:pPr>
              <w:pStyle w:val="ListParagraph"/>
              <w:numPr>
                <w:ilvl w:val="0"/>
                <w:numId w:val="4"/>
              </w:numPr>
              <w:spacing w:after="120"/>
              <w:ind w:left="566" w:hanging="206"/>
              <w:contextualSpacing w:val="0"/>
              <w:jc w:val="both"/>
              <w:rPr>
                <w:sz w:val="18"/>
                <w:szCs w:val="20"/>
              </w:rPr>
            </w:pPr>
            <w:r w:rsidRPr="00A06A35">
              <w:rPr>
                <w:sz w:val="18"/>
                <w:szCs w:val="20"/>
              </w:rPr>
              <w:t xml:space="preserve">Ensure that employee obligations are described and communicated effectively </w:t>
            </w:r>
          </w:p>
        </w:tc>
        <w:tc>
          <w:tcPr>
            <w:tcW w:w="2846" w:type="pct"/>
            <w:shd w:val="clear" w:color="auto" w:fill="FFFFFF" w:themeFill="background1"/>
          </w:tcPr>
          <w:p w:rsidR="00970A57" w:rsidRPr="00601FB0" w:rsidRDefault="00970A57" w:rsidP="00EB3074">
            <w:pPr>
              <w:rPr>
                <w:sz w:val="18"/>
                <w:szCs w:val="18"/>
                <w:lang w:eastAsia="en-AU"/>
              </w:rPr>
            </w:pPr>
          </w:p>
        </w:tc>
        <w:tc>
          <w:tcPr>
            <w:tcW w:w="451" w:type="pct"/>
            <w:shd w:val="clear" w:color="auto" w:fill="FFFFFF" w:themeFill="background1"/>
          </w:tcPr>
          <w:p w:rsidR="00970A57" w:rsidRPr="00601FB0" w:rsidRDefault="00970A57" w:rsidP="00EB3074">
            <w:pPr>
              <w:rPr>
                <w:sz w:val="18"/>
                <w:szCs w:val="18"/>
                <w:lang w:eastAsia="en-AU"/>
              </w:rPr>
            </w:pPr>
          </w:p>
        </w:tc>
      </w:tr>
      <w:tr w:rsidR="00970A57" w:rsidTr="00333F4E">
        <w:trPr>
          <w:trHeight w:val="138"/>
        </w:trPr>
        <w:tc>
          <w:tcPr>
            <w:tcW w:w="291" w:type="pct"/>
            <w:vMerge/>
            <w:shd w:val="clear" w:color="auto" w:fill="FFFFFF" w:themeFill="background1"/>
          </w:tcPr>
          <w:p w:rsidR="00970A57" w:rsidRDefault="00970A57" w:rsidP="00E64C57">
            <w:pPr>
              <w:contextualSpacing/>
              <w:jc w:val="both"/>
              <w:rPr>
                <w:sz w:val="18"/>
                <w:szCs w:val="20"/>
              </w:rPr>
            </w:pPr>
          </w:p>
        </w:tc>
        <w:tc>
          <w:tcPr>
            <w:tcW w:w="1411" w:type="pct"/>
            <w:shd w:val="clear" w:color="auto" w:fill="FFFFFF" w:themeFill="background1"/>
          </w:tcPr>
          <w:p w:rsidR="00970A57" w:rsidRPr="00376DD0" w:rsidRDefault="00970A57" w:rsidP="00C4060B">
            <w:pPr>
              <w:pStyle w:val="ListParagraph"/>
              <w:numPr>
                <w:ilvl w:val="0"/>
                <w:numId w:val="4"/>
              </w:numPr>
              <w:spacing w:after="120"/>
              <w:ind w:left="538" w:hanging="178"/>
              <w:contextualSpacing w:val="0"/>
              <w:jc w:val="both"/>
              <w:rPr>
                <w:sz w:val="18"/>
                <w:szCs w:val="20"/>
              </w:rPr>
            </w:pPr>
            <w:r w:rsidRPr="00E142D4">
              <w:rPr>
                <w:sz w:val="18"/>
                <w:szCs w:val="20"/>
              </w:rPr>
              <w:t>Ensure that roles, activities and/or services that are to be delivered by external providers are clearly identified and communicated to key parties.</w:t>
            </w:r>
          </w:p>
        </w:tc>
        <w:tc>
          <w:tcPr>
            <w:tcW w:w="2846" w:type="pct"/>
            <w:shd w:val="clear" w:color="auto" w:fill="FFFFFF" w:themeFill="background1"/>
          </w:tcPr>
          <w:p w:rsidR="00970A57" w:rsidRPr="00601FB0" w:rsidRDefault="00970A57" w:rsidP="00EB3074">
            <w:pPr>
              <w:rPr>
                <w:sz w:val="18"/>
                <w:szCs w:val="18"/>
                <w:lang w:eastAsia="en-AU"/>
              </w:rPr>
            </w:pPr>
          </w:p>
        </w:tc>
        <w:tc>
          <w:tcPr>
            <w:tcW w:w="451" w:type="pct"/>
            <w:shd w:val="clear" w:color="auto" w:fill="FFFFFF" w:themeFill="background1"/>
          </w:tcPr>
          <w:p w:rsidR="00970A57" w:rsidRPr="00601FB0" w:rsidRDefault="00970A57" w:rsidP="00EB3074">
            <w:pPr>
              <w:rPr>
                <w:sz w:val="18"/>
                <w:szCs w:val="18"/>
                <w:lang w:eastAsia="en-AU"/>
              </w:rPr>
            </w:pPr>
          </w:p>
        </w:tc>
      </w:tr>
    </w:tbl>
    <w:p w:rsidR="00141016" w:rsidRDefault="00141016" w:rsidP="00141016"/>
    <w:p w:rsidR="00141016" w:rsidRDefault="00141016" w:rsidP="00141016">
      <w:pPr>
        <w:sectPr w:rsidR="00141016" w:rsidSect="00333F4E">
          <w:pgSz w:w="16838" w:h="11906" w:orient="landscape"/>
          <w:pgMar w:top="720" w:right="720" w:bottom="720" w:left="720" w:header="709" w:footer="587" w:gutter="0"/>
          <w:cols w:space="708"/>
          <w:docGrid w:linePitch="360"/>
        </w:sectPr>
      </w:pPr>
    </w:p>
    <w:p w:rsidR="00B772BE" w:rsidRPr="00141016" w:rsidRDefault="00B772BE" w:rsidP="00B11E8B">
      <w:pPr>
        <w:pStyle w:val="Heading2"/>
        <w:shd w:val="clear" w:color="auto" w:fill="FFCC66"/>
        <w:rPr>
          <w:rFonts w:asciiTheme="minorHAnsi" w:hAnsiTheme="minorHAnsi"/>
          <w:b/>
          <w:sz w:val="28"/>
        </w:rPr>
      </w:pPr>
      <w:bookmarkStart w:id="75" w:name="_Toc42852177"/>
      <w:bookmarkStart w:id="76" w:name="_Toc43458520"/>
      <w:r w:rsidRPr="00141016">
        <w:rPr>
          <w:rFonts w:asciiTheme="minorHAnsi" w:hAnsiTheme="minorHAnsi"/>
          <w:b/>
          <w:sz w:val="28"/>
        </w:rPr>
        <w:lastRenderedPageBreak/>
        <w:t>Role of the Injury Management Co-Ordinator (IMC)</w:t>
      </w:r>
      <w:bookmarkEnd w:id="75"/>
      <w:bookmarkEnd w:id="76"/>
    </w:p>
    <w:p w:rsidR="00B772BE" w:rsidRPr="000C5476" w:rsidRDefault="00B772BE" w:rsidP="00141016">
      <w:pPr>
        <w:spacing w:after="0"/>
        <w:rPr>
          <w:sz w:val="18"/>
          <w:szCs w:val="18"/>
        </w:rPr>
      </w:pPr>
      <w:r w:rsidRPr="000C5476">
        <w:rPr>
          <w:sz w:val="18"/>
          <w:szCs w:val="18"/>
        </w:rPr>
        <w:t>Explanation: The role of the IMC is to co-ordinate and oversee the entire injury management process. The insurer should identify the number of IMCs based on the need of the organisation. The IMC should be provided with adequate resources to enable them to effectively carry out their duties including performance and/or oversight of:</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making contact with the worker, the employer and the worker’s primary treating medical practitioner, as soon as practicable after the worker is assigned to the IMC</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developing, reviewing, modifying and implementing injury management plans and return to work plans as agreed with</w:t>
      </w:r>
      <w:r w:rsidR="0008465C">
        <w:rPr>
          <w:sz w:val="18"/>
          <w:szCs w:val="18"/>
        </w:rPr>
        <w:t xml:space="preserve"> the worker or determined by TASCAT.</w:t>
      </w:r>
      <w:r w:rsidR="00005C91">
        <w:rPr>
          <w:sz w:val="18"/>
          <w:szCs w:val="18"/>
        </w:rPr>
        <w:t xml:space="preserve"> </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regularly reviewing the work capacity of the worker and investigating and arranging options for the worker’s retraining or redeployment</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making arrangements for the rehabilitation of the worker so that the worker returns to work as soon as is possible and appropriate</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involving the following persons in the management of the worker’s injury and return to work:</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the worker, the worker’s employer and the employer’s insurer</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 xml:space="preserve">the primary treating medical practitioner and other treating medical practitioners; and </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if necessary or desirable, workplace rehabilitation providers, return to work coordinators, supervisors and line managers, allied health professionals</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collating medical information</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maintaining relevant documentation</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making attempts to resolve disputes in relation to injury management in respect of the worker</w:t>
      </w:r>
    </w:p>
    <w:p w:rsidR="00B772BE" w:rsidRPr="00A16D5A"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providing information on injury management to the worker and the worker’s employer</w:t>
      </w:r>
    </w:p>
    <w:p w:rsidR="00B772BE" w:rsidRPr="000C5476" w:rsidRDefault="00B772BE" w:rsidP="00141016">
      <w:pPr>
        <w:pStyle w:val="ListParagraph"/>
        <w:numPr>
          <w:ilvl w:val="0"/>
          <w:numId w:val="45"/>
        </w:numPr>
        <w:shd w:val="clear" w:color="auto" w:fill="FFFFFF" w:themeFill="background1"/>
        <w:spacing w:after="0" w:line="240" w:lineRule="auto"/>
        <w:ind w:left="357" w:hanging="357"/>
        <w:rPr>
          <w:sz w:val="18"/>
          <w:szCs w:val="18"/>
        </w:rPr>
      </w:pPr>
      <w:r w:rsidRPr="00A16D5A">
        <w:rPr>
          <w:sz w:val="18"/>
          <w:szCs w:val="18"/>
        </w:rPr>
        <w:t>any other duties that are prescribed</w:t>
      </w:r>
      <w:r w:rsidRPr="000C5476">
        <w:rPr>
          <w:sz w:val="18"/>
          <w:szCs w:val="18"/>
        </w:rPr>
        <w:t>.</w:t>
      </w:r>
    </w:p>
    <w:p w:rsidR="00B772BE" w:rsidRPr="000C5476" w:rsidRDefault="00B772BE" w:rsidP="00141016">
      <w:pPr>
        <w:spacing w:after="0"/>
        <w:rPr>
          <w:sz w:val="18"/>
          <w:szCs w:val="18"/>
        </w:rPr>
      </w:pPr>
      <w:r w:rsidRPr="000C5476">
        <w:rPr>
          <w:sz w:val="18"/>
          <w:szCs w:val="18"/>
        </w:rPr>
        <w:t>The insurer should have procedures in place that identify the IMC role within the injury management program. The key components of the IMC role should be formally identified, documented and communicated. Procedures may address but should not be limited to the following components:</w:t>
      </w:r>
    </w:p>
    <w:p w:rsidR="00B772BE" w:rsidRPr="000C5476" w:rsidRDefault="00C4060B" w:rsidP="00141016">
      <w:pPr>
        <w:pStyle w:val="ListParagraph"/>
        <w:numPr>
          <w:ilvl w:val="0"/>
          <w:numId w:val="45"/>
        </w:numPr>
        <w:shd w:val="clear" w:color="auto" w:fill="FFFFFF" w:themeFill="background1"/>
        <w:spacing w:after="0" w:line="240" w:lineRule="auto"/>
        <w:ind w:left="357" w:hanging="357"/>
        <w:rPr>
          <w:sz w:val="18"/>
          <w:szCs w:val="18"/>
        </w:rPr>
      </w:pPr>
      <w:r w:rsidRPr="000C5476">
        <w:rPr>
          <w:sz w:val="18"/>
          <w:szCs w:val="18"/>
        </w:rPr>
        <w:t>Role</w:t>
      </w:r>
      <w:r w:rsidR="00B772BE" w:rsidRPr="000C5476">
        <w:rPr>
          <w:sz w:val="18"/>
          <w:szCs w:val="18"/>
        </w:rPr>
        <w:t xml:space="preserve"> statement, responsibilities, obligations, authority to act, accountability, key performance indicators, minimum competency/training requirements.</w:t>
      </w:r>
    </w:p>
    <w:tbl>
      <w:tblPr>
        <w:tblStyle w:val="TableGrid"/>
        <w:tblW w:w="5000" w:type="pct"/>
        <w:tblLook w:val="04A0" w:firstRow="1" w:lastRow="0" w:firstColumn="1" w:lastColumn="0" w:noHBand="0" w:noVBand="1"/>
        <w:tblCaption w:val="Communications Management Table"/>
      </w:tblPr>
      <w:tblGrid>
        <w:gridCol w:w="897"/>
        <w:gridCol w:w="4341"/>
        <w:gridCol w:w="8759"/>
        <w:gridCol w:w="1391"/>
      </w:tblGrid>
      <w:tr w:rsidR="00B772BE" w:rsidTr="00A51BAE">
        <w:trPr>
          <w:cantSplit/>
          <w:tblHeader/>
        </w:trPr>
        <w:tc>
          <w:tcPr>
            <w:tcW w:w="291" w:type="pct"/>
            <w:shd w:val="clear" w:color="auto" w:fill="D9D9D9" w:themeFill="background1" w:themeFillShade="D9"/>
            <w:vAlign w:val="center"/>
          </w:tcPr>
          <w:p w:rsidR="00B772BE" w:rsidRDefault="00B772BE" w:rsidP="00EE50FD">
            <w:pPr>
              <w:rPr>
                <w:lang w:eastAsia="en-AU"/>
              </w:rPr>
            </w:pPr>
            <w:r w:rsidRPr="00907DDD">
              <w:rPr>
                <w:b/>
                <w:sz w:val="20"/>
                <w:lang w:eastAsia="en-AU"/>
              </w:rPr>
              <w:t>Number</w:t>
            </w:r>
          </w:p>
        </w:tc>
        <w:tc>
          <w:tcPr>
            <w:tcW w:w="1411" w:type="pct"/>
            <w:shd w:val="clear" w:color="auto" w:fill="D9D9D9" w:themeFill="background1" w:themeFillShade="D9"/>
            <w:vAlign w:val="center"/>
          </w:tcPr>
          <w:p w:rsidR="00B772BE" w:rsidRDefault="00B772BE" w:rsidP="00EE50FD">
            <w:pPr>
              <w:rPr>
                <w:lang w:eastAsia="en-AU"/>
              </w:rPr>
            </w:pPr>
            <w:r w:rsidRPr="00907DDD">
              <w:rPr>
                <w:b/>
                <w:sz w:val="20"/>
                <w:szCs w:val="20"/>
              </w:rPr>
              <w:t>Criteria</w:t>
            </w:r>
          </w:p>
        </w:tc>
        <w:tc>
          <w:tcPr>
            <w:tcW w:w="2846" w:type="pct"/>
            <w:shd w:val="clear" w:color="auto" w:fill="D9D9D9" w:themeFill="background1" w:themeFillShade="D9"/>
            <w:vAlign w:val="center"/>
          </w:tcPr>
          <w:p w:rsidR="00B772BE" w:rsidRDefault="00B772BE" w:rsidP="00EE50FD">
            <w:pPr>
              <w:rPr>
                <w:lang w:eastAsia="en-AU"/>
              </w:rPr>
            </w:pPr>
            <w:r w:rsidRPr="00BF4720">
              <w:rPr>
                <w:b/>
                <w:sz w:val="20"/>
                <w:lang w:eastAsia="en-AU"/>
              </w:rPr>
              <w:t>Evidence/Observation/Opportunity for Improvement</w:t>
            </w:r>
          </w:p>
        </w:tc>
        <w:tc>
          <w:tcPr>
            <w:tcW w:w="452" w:type="pct"/>
            <w:shd w:val="clear" w:color="auto" w:fill="D9D9D9" w:themeFill="background1" w:themeFillShade="D9"/>
            <w:vAlign w:val="center"/>
          </w:tcPr>
          <w:p w:rsidR="00B772BE" w:rsidRPr="00BF4720" w:rsidRDefault="00B772BE" w:rsidP="00EE50FD">
            <w:pPr>
              <w:rPr>
                <w:b/>
                <w:sz w:val="20"/>
                <w:lang w:eastAsia="en-AU"/>
              </w:rPr>
            </w:pPr>
            <w:r w:rsidRPr="00BF4720">
              <w:rPr>
                <w:b/>
                <w:sz w:val="20"/>
                <w:lang w:eastAsia="en-AU"/>
              </w:rPr>
              <w:t>Conformance</w:t>
            </w:r>
          </w:p>
          <w:p w:rsidR="00B772BE" w:rsidRDefault="00B772BE" w:rsidP="00530DE7">
            <w:pPr>
              <w:jc w:val="center"/>
              <w:rPr>
                <w:lang w:eastAsia="en-AU"/>
              </w:rPr>
            </w:pPr>
            <w:r w:rsidRPr="00BF4720">
              <w:rPr>
                <w:b/>
                <w:sz w:val="20"/>
                <w:lang w:eastAsia="en-AU"/>
              </w:rPr>
              <w:t>Yes/No</w:t>
            </w:r>
          </w:p>
        </w:tc>
      </w:tr>
      <w:tr w:rsidR="00B772BE" w:rsidTr="00A51BAE">
        <w:tc>
          <w:tcPr>
            <w:tcW w:w="291" w:type="pct"/>
            <w:shd w:val="clear" w:color="auto" w:fill="FFFFFF" w:themeFill="background1"/>
          </w:tcPr>
          <w:p w:rsidR="00B772BE" w:rsidRPr="00397AB4" w:rsidRDefault="00B772BE" w:rsidP="00397AB4">
            <w:pPr>
              <w:spacing w:after="200" w:line="276" w:lineRule="auto"/>
              <w:contextualSpacing/>
              <w:rPr>
                <w:sz w:val="18"/>
                <w:szCs w:val="20"/>
              </w:rPr>
            </w:pPr>
          </w:p>
          <w:p w:rsidR="00B772BE" w:rsidRPr="00397AB4" w:rsidRDefault="00B772BE" w:rsidP="00397AB4">
            <w:pPr>
              <w:spacing w:after="200" w:line="276" w:lineRule="auto"/>
              <w:contextualSpacing/>
              <w:rPr>
                <w:sz w:val="18"/>
                <w:szCs w:val="20"/>
              </w:rPr>
            </w:pPr>
          </w:p>
          <w:p w:rsidR="00B772BE" w:rsidRPr="00397AB4" w:rsidRDefault="00B772BE" w:rsidP="00397AB4">
            <w:pPr>
              <w:spacing w:after="200" w:line="276" w:lineRule="auto"/>
              <w:contextualSpacing/>
              <w:rPr>
                <w:sz w:val="18"/>
                <w:szCs w:val="20"/>
              </w:rPr>
            </w:pPr>
            <w:r w:rsidRPr="00397AB4">
              <w:rPr>
                <w:sz w:val="18"/>
                <w:szCs w:val="20"/>
              </w:rPr>
              <w:t>5.1</w:t>
            </w:r>
          </w:p>
        </w:tc>
        <w:tc>
          <w:tcPr>
            <w:tcW w:w="1411" w:type="pct"/>
            <w:shd w:val="clear" w:color="auto" w:fill="FFFFFF" w:themeFill="background1"/>
          </w:tcPr>
          <w:p w:rsidR="00B772BE" w:rsidRPr="00513B03" w:rsidRDefault="00B772BE" w:rsidP="00AB04D8">
            <w:pPr>
              <w:rPr>
                <w:b/>
                <w:sz w:val="18"/>
                <w:szCs w:val="20"/>
              </w:rPr>
            </w:pPr>
            <w:r w:rsidRPr="00513B03">
              <w:rPr>
                <w:b/>
                <w:sz w:val="18"/>
                <w:szCs w:val="20"/>
              </w:rPr>
              <w:t>The insurer is to define how it will:</w:t>
            </w:r>
          </w:p>
          <w:p w:rsidR="00B772BE" w:rsidRPr="00397AB4" w:rsidRDefault="00B772BE" w:rsidP="00AB04D8">
            <w:pPr>
              <w:rPr>
                <w:sz w:val="18"/>
                <w:szCs w:val="20"/>
              </w:rPr>
            </w:pPr>
          </w:p>
          <w:p w:rsidR="00B772BE" w:rsidRDefault="00B772BE" w:rsidP="00AB04D8">
            <w:pPr>
              <w:spacing w:after="200" w:line="276" w:lineRule="auto"/>
              <w:contextualSpacing/>
              <w:rPr>
                <w:sz w:val="18"/>
                <w:szCs w:val="20"/>
              </w:rPr>
            </w:pPr>
            <w:r w:rsidRPr="00397AB4">
              <w:rPr>
                <w:sz w:val="18"/>
                <w:szCs w:val="20"/>
              </w:rPr>
              <w:t>Manage the role, responsibilities and duties of an IMC (including quantity requirements and IMC activities that are overseen rather than performed)</w:t>
            </w:r>
          </w:p>
          <w:p w:rsidR="00B772BE" w:rsidRPr="00397AB4" w:rsidRDefault="00B772BE" w:rsidP="00AB04D8">
            <w:pPr>
              <w:spacing w:after="200" w:line="276" w:lineRule="auto"/>
              <w:contextualSpacing/>
              <w:rPr>
                <w:sz w:val="18"/>
                <w:szCs w:val="20"/>
              </w:rPr>
            </w:pPr>
          </w:p>
        </w:tc>
        <w:tc>
          <w:tcPr>
            <w:tcW w:w="2846" w:type="pct"/>
          </w:tcPr>
          <w:p w:rsidR="00B772BE" w:rsidRPr="00601FB0" w:rsidRDefault="00B772BE" w:rsidP="00EB3074">
            <w:pPr>
              <w:rPr>
                <w:sz w:val="18"/>
                <w:szCs w:val="18"/>
                <w:lang w:eastAsia="en-AU"/>
              </w:rPr>
            </w:pPr>
          </w:p>
        </w:tc>
        <w:tc>
          <w:tcPr>
            <w:tcW w:w="452" w:type="pct"/>
          </w:tcPr>
          <w:p w:rsidR="00B772BE" w:rsidRPr="00601FB0" w:rsidRDefault="00B772BE" w:rsidP="00EB3074">
            <w:pPr>
              <w:rPr>
                <w:sz w:val="18"/>
                <w:szCs w:val="18"/>
                <w:lang w:eastAsia="en-AU"/>
              </w:rPr>
            </w:pPr>
          </w:p>
        </w:tc>
      </w:tr>
      <w:tr w:rsidR="00B772BE" w:rsidTr="00A51BAE">
        <w:trPr>
          <w:trHeight w:val="639"/>
        </w:trPr>
        <w:tc>
          <w:tcPr>
            <w:tcW w:w="291" w:type="pct"/>
            <w:shd w:val="clear" w:color="auto" w:fill="FFFFFF" w:themeFill="background1"/>
          </w:tcPr>
          <w:p w:rsidR="00B772BE" w:rsidRPr="00397AB4" w:rsidRDefault="00B772BE" w:rsidP="00397AB4">
            <w:pPr>
              <w:spacing w:after="200" w:line="276" w:lineRule="auto"/>
              <w:contextualSpacing/>
              <w:rPr>
                <w:sz w:val="18"/>
                <w:szCs w:val="20"/>
              </w:rPr>
            </w:pPr>
            <w:r w:rsidRPr="00397AB4">
              <w:rPr>
                <w:sz w:val="18"/>
                <w:szCs w:val="20"/>
              </w:rPr>
              <w:t>5.2</w:t>
            </w:r>
          </w:p>
        </w:tc>
        <w:tc>
          <w:tcPr>
            <w:tcW w:w="1411" w:type="pct"/>
            <w:shd w:val="clear" w:color="auto" w:fill="FFFFFF" w:themeFill="background1"/>
          </w:tcPr>
          <w:p w:rsidR="00B772BE" w:rsidRPr="00397AB4" w:rsidRDefault="00B772BE" w:rsidP="00FB73AD">
            <w:pPr>
              <w:rPr>
                <w:sz w:val="18"/>
                <w:szCs w:val="20"/>
              </w:rPr>
            </w:pPr>
            <w:r w:rsidRPr="00397AB4">
              <w:rPr>
                <w:sz w:val="18"/>
                <w:szCs w:val="20"/>
              </w:rPr>
              <w:t>Manage the skill and knowledge requirements</w:t>
            </w:r>
          </w:p>
        </w:tc>
        <w:tc>
          <w:tcPr>
            <w:tcW w:w="2846" w:type="pct"/>
          </w:tcPr>
          <w:p w:rsidR="00B772BE" w:rsidRPr="00601FB0" w:rsidRDefault="00B772BE" w:rsidP="00EB3074">
            <w:pPr>
              <w:rPr>
                <w:sz w:val="18"/>
                <w:szCs w:val="18"/>
                <w:lang w:eastAsia="en-AU"/>
              </w:rPr>
            </w:pPr>
          </w:p>
        </w:tc>
        <w:tc>
          <w:tcPr>
            <w:tcW w:w="452" w:type="pct"/>
          </w:tcPr>
          <w:p w:rsidR="00B772BE" w:rsidRPr="00601FB0" w:rsidRDefault="00B772BE" w:rsidP="00EB3074">
            <w:pPr>
              <w:rPr>
                <w:sz w:val="18"/>
                <w:szCs w:val="18"/>
                <w:lang w:eastAsia="en-AU"/>
              </w:rPr>
            </w:pPr>
          </w:p>
        </w:tc>
      </w:tr>
      <w:tr w:rsidR="00B772BE" w:rsidTr="00A51BAE">
        <w:tc>
          <w:tcPr>
            <w:tcW w:w="291" w:type="pct"/>
            <w:shd w:val="clear" w:color="auto" w:fill="FFFFFF" w:themeFill="background1"/>
          </w:tcPr>
          <w:p w:rsidR="00B772BE" w:rsidRPr="00397AB4" w:rsidRDefault="00B772BE" w:rsidP="00397AB4">
            <w:pPr>
              <w:spacing w:after="200" w:line="276" w:lineRule="auto"/>
              <w:contextualSpacing/>
              <w:rPr>
                <w:sz w:val="18"/>
                <w:szCs w:val="20"/>
              </w:rPr>
            </w:pPr>
            <w:r w:rsidRPr="00397AB4">
              <w:rPr>
                <w:sz w:val="18"/>
                <w:szCs w:val="20"/>
              </w:rPr>
              <w:t>5.3</w:t>
            </w:r>
          </w:p>
        </w:tc>
        <w:tc>
          <w:tcPr>
            <w:tcW w:w="1411" w:type="pct"/>
            <w:shd w:val="clear" w:color="auto" w:fill="FFFFFF" w:themeFill="background1"/>
          </w:tcPr>
          <w:p w:rsidR="00B772BE" w:rsidRPr="00397AB4" w:rsidRDefault="00B772BE" w:rsidP="00AB04D8">
            <w:pPr>
              <w:rPr>
                <w:sz w:val="18"/>
                <w:szCs w:val="20"/>
              </w:rPr>
            </w:pPr>
            <w:r w:rsidRPr="00397AB4">
              <w:rPr>
                <w:sz w:val="18"/>
                <w:szCs w:val="20"/>
              </w:rPr>
              <w:t>Ensure the identification and provision of training requirements</w:t>
            </w:r>
          </w:p>
          <w:p w:rsidR="00B772BE" w:rsidRPr="00397AB4" w:rsidRDefault="00B772BE" w:rsidP="00AB04D8">
            <w:pPr>
              <w:rPr>
                <w:sz w:val="18"/>
                <w:szCs w:val="20"/>
              </w:rPr>
            </w:pPr>
          </w:p>
        </w:tc>
        <w:tc>
          <w:tcPr>
            <w:tcW w:w="2846" w:type="pct"/>
          </w:tcPr>
          <w:p w:rsidR="00B772BE" w:rsidRPr="00601FB0" w:rsidRDefault="00B772BE" w:rsidP="00EB3074">
            <w:pPr>
              <w:rPr>
                <w:sz w:val="18"/>
                <w:szCs w:val="18"/>
                <w:lang w:eastAsia="en-AU"/>
              </w:rPr>
            </w:pPr>
          </w:p>
        </w:tc>
        <w:tc>
          <w:tcPr>
            <w:tcW w:w="452" w:type="pct"/>
          </w:tcPr>
          <w:p w:rsidR="00B772BE" w:rsidRPr="00601FB0" w:rsidRDefault="00B772BE" w:rsidP="00EB3074">
            <w:pPr>
              <w:rPr>
                <w:sz w:val="18"/>
                <w:szCs w:val="18"/>
                <w:lang w:eastAsia="en-AU"/>
              </w:rPr>
            </w:pPr>
          </w:p>
        </w:tc>
      </w:tr>
      <w:tr w:rsidR="00B772BE" w:rsidTr="00A51BAE">
        <w:trPr>
          <w:trHeight w:val="599"/>
        </w:trPr>
        <w:tc>
          <w:tcPr>
            <w:tcW w:w="291" w:type="pct"/>
            <w:shd w:val="clear" w:color="auto" w:fill="FFFFFF" w:themeFill="background1"/>
          </w:tcPr>
          <w:p w:rsidR="00B772BE" w:rsidRPr="00397AB4" w:rsidRDefault="00B772BE" w:rsidP="00397AB4">
            <w:pPr>
              <w:spacing w:after="200" w:line="276" w:lineRule="auto"/>
              <w:contextualSpacing/>
              <w:rPr>
                <w:sz w:val="18"/>
                <w:szCs w:val="20"/>
              </w:rPr>
            </w:pPr>
            <w:r w:rsidRPr="00397AB4">
              <w:rPr>
                <w:sz w:val="18"/>
                <w:szCs w:val="20"/>
              </w:rPr>
              <w:t>5.4</w:t>
            </w:r>
          </w:p>
        </w:tc>
        <w:tc>
          <w:tcPr>
            <w:tcW w:w="1411" w:type="pct"/>
            <w:shd w:val="clear" w:color="auto" w:fill="FFFFFF" w:themeFill="background1"/>
          </w:tcPr>
          <w:p w:rsidR="00B772BE" w:rsidRPr="00397AB4" w:rsidRDefault="00B772BE" w:rsidP="00FB73AD">
            <w:pPr>
              <w:rPr>
                <w:sz w:val="18"/>
                <w:szCs w:val="20"/>
              </w:rPr>
            </w:pPr>
            <w:r w:rsidRPr="00397AB4">
              <w:rPr>
                <w:sz w:val="18"/>
                <w:szCs w:val="20"/>
              </w:rPr>
              <w:t>Manage the appointment process</w:t>
            </w:r>
          </w:p>
        </w:tc>
        <w:tc>
          <w:tcPr>
            <w:tcW w:w="2846" w:type="pct"/>
          </w:tcPr>
          <w:p w:rsidR="00B772BE" w:rsidRPr="00601FB0" w:rsidRDefault="00B772BE" w:rsidP="00EB3074">
            <w:pPr>
              <w:rPr>
                <w:sz w:val="18"/>
                <w:szCs w:val="18"/>
                <w:lang w:eastAsia="en-AU"/>
              </w:rPr>
            </w:pPr>
          </w:p>
        </w:tc>
        <w:tc>
          <w:tcPr>
            <w:tcW w:w="452" w:type="pct"/>
          </w:tcPr>
          <w:p w:rsidR="00B772BE" w:rsidRPr="00601FB0" w:rsidRDefault="00B772BE" w:rsidP="00EB3074">
            <w:pPr>
              <w:rPr>
                <w:sz w:val="18"/>
                <w:szCs w:val="18"/>
                <w:lang w:eastAsia="en-AU"/>
              </w:rPr>
            </w:pPr>
          </w:p>
        </w:tc>
      </w:tr>
      <w:tr w:rsidR="00B772BE" w:rsidTr="00A51BAE">
        <w:tc>
          <w:tcPr>
            <w:tcW w:w="291" w:type="pct"/>
            <w:shd w:val="clear" w:color="auto" w:fill="FFFFFF" w:themeFill="background1"/>
          </w:tcPr>
          <w:p w:rsidR="00B772BE" w:rsidRPr="00397AB4" w:rsidRDefault="00B772BE" w:rsidP="00397AB4">
            <w:pPr>
              <w:spacing w:after="200" w:line="276" w:lineRule="auto"/>
              <w:contextualSpacing/>
              <w:rPr>
                <w:sz w:val="18"/>
                <w:szCs w:val="20"/>
              </w:rPr>
            </w:pPr>
            <w:r w:rsidRPr="00397AB4">
              <w:rPr>
                <w:sz w:val="18"/>
                <w:szCs w:val="20"/>
              </w:rPr>
              <w:t>5.5</w:t>
            </w:r>
          </w:p>
        </w:tc>
        <w:tc>
          <w:tcPr>
            <w:tcW w:w="1411" w:type="pct"/>
            <w:shd w:val="clear" w:color="auto" w:fill="FFFFFF" w:themeFill="background1"/>
          </w:tcPr>
          <w:p w:rsidR="00B772BE" w:rsidRPr="00397AB4" w:rsidRDefault="00B772BE" w:rsidP="00A51BAE">
            <w:pPr>
              <w:rPr>
                <w:sz w:val="18"/>
                <w:szCs w:val="20"/>
              </w:rPr>
            </w:pPr>
            <w:r w:rsidRPr="00397AB4">
              <w:rPr>
                <w:sz w:val="18"/>
                <w:szCs w:val="20"/>
              </w:rPr>
              <w:t>Manage and monitor the IMC role or activities that are to be delivered by an external IMC including but not limited to clearly identifying and communicating the roles or activities that are to be delivered</w:t>
            </w:r>
          </w:p>
        </w:tc>
        <w:tc>
          <w:tcPr>
            <w:tcW w:w="2846" w:type="pct"/>
          </w:tcPr>
          <w:p w:rsidR="00B772BE" w:rsidRPr="00601FB0" w:rsidRDefault="00B772BE" w:rsidP="00EB3074">
            <w:pPr>
              <w:rPr>
                <w:sz w:val="18"/>
                <w:szCs w:val="18"/>
                <w:lang w:eastAsia="en-AU"/>
              </w:rPr>
            </w:pPr>
          </w:p>
        </w:tc>
        <w:tc>
          <w:tcPr>
            <w:tcW w:w="452" w:type="pct"/>
          </w:tcPr>
          <w:p w:rsidR="00B772BE" w:rsidRPr="00601FB0" w:rsidRDefault="00B772BE" w:rsidP="00EB3074">
            <w:pPr>
              <w:rPr>
                <w:sz w:val="18"/>
                <w:szCs w:val="18"/>
                <w:lang w:eastAsia="en-AU"/>
              </w:rPr>
            </w:pPr>
          </w:p>
        </w:tc>
      </w:tr>
    </w:tbl>
    <w:p w:rsidR="00FC4498" w:rsidRPr="00333F4E" w:rsidRDefault="00FC4498" w:rsidP="00B11E8B">
      <w:pPr>
        <w:pStyle w:val="Heading2"/>
        <w:shd w:val="clear" w:color="auto" w:fill="FFCC66"/>
        <w:rPr>
          <w:rFonts w:asciiTheme="minorHAnsi" w:hAnsiTheme="minorHAnsi"/>
          <w:b/>
          <w:sz w:val="28"/>
        </w:rPr>
      </w:pPr>
      <w:bookmarkStart w:id="77" w:name="_Toc42852178"/>
      <w:bookmarkStart w:id="78" w:name="_Toc43458521"/>
      <w:r w:rsidRPr="00333F4E">
        <w:rPr>
          <w:rFonts w:asciiTheme="minorHAnsi" w:hAnsiTheme="minorHAnsi"/>
          <w:b/>
          <w:sz w:val="28"/>
        </w:rPr>
        <w:lastRenderedPageBreak/>
        <w:t>Role of the Workplace Rehabilitation Provider (WRP)</w:t>
      </w:r>
      <w:bookmarkEnd w:id="77"/>
      <w:bookmarkEnd w:id="78"/>
    </w:p>
    <w:p w:rsidR="00FC4498" w:rsidRPr="00F40306" w:rsidRDefault="00FC4498" w:rsidP="00F40306">
      <w:pPr>
        <w:rPr>
          <w:sz w:val="18"/>
          <w:szCs w:val="18"/>
        </w:rPr>
      </w:pPr>
      <w:r w:rsidRPr="00F40306">
        <w:rPr>
          <w:b/>
          <w:sz w:val="18"/>
          <w:szCs w:val="18"/>
        </w:rPr>
        <w:t>Explanation:</w:t>
      </w:r>
      <w:r w:rsidRPr="00F40306">
        <w:rPr>
          <w:sz w:val="18"/>
          <w:szCs w:val="18"/>
        </w:rPr>
        <w:t xml:space="preserve"> A WRP is accredited by the Board and has the qualifications, experience and expertise appropriate to provide timely intervention with services based on the assessed need of the worker and the workplace.  A WRP identifies and addresses the critical physical, psychological, social, environmental and organisational risk factors which may have an impact on a worker’s ability to successfully return to work. A WRP achieves this through delivering workplace rehabilitation services. </w:t>
      </w:r>
    </w:p>
    <w:p w:rsidR="00FC4498" w:rsidRPr="00F40306" w:rsidRDefault="00FC4498" w:rsidP="00F40306">
      <w:pPr>
        <w:spacing w:after="0"/>
        <w:rPr>
          <w:rFonts w:cstheme="minorHAnsi"/>
          <w:sz w:val="18"/>
          <w:szCs w:val="18"/>
        </w:rPr>
      </w:pPr>
      <w:r w:rsidRPr="00F40306">
        <w:rPr>
          <w:rFonts w:cstheme="minorHAnsi"/>
          <w:sz w:val="18"/>
          <w:szCs w:val="18"/>
        </w:rPr>
        <w:t>Workplace rehabilitation services are prescribed under the Act as:</w:t>
      </w:r>
    </w:p>
    <w:p w:rsidR="00FC4498" w:rsidRPr="00F40306" w:rsidRDefault="00FC4498"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 xml:space="preserve">initial workplace rehabilitation assessment, assessment of the functional capacity of a worker, workplace assessment, job analysis,  advice about job modification, rehabilitation counselling, vocational assessment. </w:t>
      </w:r>
    </w:p>
    <w:p w:rsidR="00FC4498" w:rsidRPr="00F40306" w:rsidRDefault="00FC4498" w:rsidP="00F40306">
      <w:pPr>
        <w:spacing w:after="0"/>
        <w:rPr>
          <w:sz w:val="18"/>
          <w:szCs w:val="18"/>
        </w:rPr>
      </w:pPr>
      <w:r w:rsidRPr="00F40306">
        <w:rPr>
          <w:sz w:val="18"/>
          <w:szCs w:val="18"/>
        </w:rPr>
        <w:t>Workplace rehabilitation does not include:</w:t>
      </w:r>
    </w:p>
    <w:p w:rsidR="00FC4498" w:rsidRDefault="00FC4498"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work conditioning, treatment (including therapeutic counselling), overseeing/monitoring of an injured worker’s treatment, determining a worker’s ongoing entitlements, claims management, assessment of daily living.</w:t>
      </w:r>
    </w:p>
    <w:p w:rsidR="00F40306" w:rsidRPr="00F40306" w:rsidRDefault="00F40306" w:rsidP="00F40306">
      <w:pPr>
        <w:pStyle w:val="ListParagraph"/>
        <w:shd w:val="clear" w:color="auto" w:fill="FFFFFF" w:themeFill="background1"/>
        <w:spacing w:after="0" w:line="240" w:lineRule="auto"/>
        <w:ind w:left="357"/>
        <w:rPr>
          <w:sz w:val="18"/>
          <w:szCs w:val="18"/>
        </w:rPr>
      </w:pPr>
    </w:p>
    <w:p w:rsidR="00FC4498" w:rsidRPr="00F40306" w:rsidRDefault="00FC4498" w:rsidP="00F40306">
      <w:pPr>
        <w:rPr>
          <w:sz w:val="18"/>
          <w:szCs w:val="18"/>
        </w:rPr>
      </w:pPr>
      <w:r w:rsidRPr="00F40306">
        <w:rPr>
          <w:sz w:val="18"/>
          <w:szCs w:val="18"/>
        </w:rPr>
        <w:t xml:space="preserve">While providers have the skills to perform some or all of these services, they are not considered workplace rehabilitation services. The insurer should have procedures in place that identify the WRP role within the injury management program. </w:t>
      </w:r>
    </w:p>
    <w:p w:rsidR="002C782C" w:rsidRPr="00F40306" w:rsidRDefault="00FC4498" w:rsidP="000F4395">
      <w:pPr>
        <w:spacing w:after="0"/>
        <w:rPr>
          <w:sz w:val="18"/>
          <w:szCs w:val="18"/>
        </w:rPr>
      </w:pPr>
      <w:r w:rsidRPr="00F40306">
        <w:rPr>
          <w:sz w:val="18"/>
          <w:szCs w:val="18"/>
        </w:rPr>
        <w:t>The key components of the WRP role should be formally identified, documented and communicated. Where external WRPs are engaged the specific types of service and standards of service should be detailed. At relevant periods of time the services delivered should be reviewed for conformance with any agreements.</w:t>
      </w:r>
      <w:r w:rsidR="00F40306">
        <w:rPr>
          <w:sz w:val="18"/>
          <w:szCs w:val="18"/>
        </w:rPr>
        <w:t xml:space="preserve"> </w:t>
      </w:r>
      <w:r w:rsidRPr="00F40306">
        <w:rPr>
          <w:sz w:val="18"/>
          <w:szCs w:val="18"/>
        </w:rPr>
        <w:t>The insurer should have procedures in place to:</w:t>
      </w:r>
    </w:p>
    <w:p w:rsidR="00FC4498" w:rsidRPr="00F40306" w:rsidRDefault="00FC4498"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consult with the injured worker, employer and nominated treating doctor when referring to a workplace rehabilitation provider</w:t>
      </w:r>
    </w:p>
    <w:p w:rsidR="00FC4498" w:rsidRPr="00F40306" w:rsidRDefault="00FC4498"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advise the injured worker that they can choose a rehabilitation provider</w:t>
      </w:r>
    </w:p>
    <w:p w:rsidR="00FC4498" w:rsidRDefault="00FC4498"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inform the injured worker of the process to be followed when changing a rehabilitation provider.</w:t>
      </w:r>
    </w:p>
    <w:p w:rsidR="000F4395" w:rsidRPr="00F40306" w:rsidRDefault="000F4395" w:rsidP="000F4395">
      <w:pPr>
        <w:pStyle w:val="ListParagraph"/>
        <w:shd w:val="clear" w:color="auto" w:fill="FFFFFF" w:themeFill="background1"/>
        <w:spacing w:after="0" w:line="240" w:lineRule="auto"/>
        <w:ind w:left="357"/>
        <w:rPr>
          <w:sz w:val="18"/>
          <w:szCs w:val="18"/>
        </w:rPr>
      </w:pPr>
    </w:p>
    <w:tbl>
      <w:tblPr>
        <w:tblStyle w:val="TableGrid"/>
        <w:tblW w:w="5000" w:type="pct"/>
        <w:tblLook w:val="04A0" w:firstRow="1" w:lastRow="0" w:firstColumn="1" w:lastColumn="0" w:noHBand="0" w:noVBand="1"/>
        <w:tblCaption w:val="Communications Management Table"/>
      </w:tblPr>
      <w:tblGrid>
        <w:gridCol w:w="897"/>
        <w:gridCol w:w="5406"/>
        <w:gridCol w:w="7694"/>
        <w:gridCol w:w="1391"/>
      </w:tblGrid>
      <w:tr w:rsidR="00FC4498" w:rsidTr="00333F4E">
        <w:trPr>
          <w:cantSplit/>
          <w:tblHeader/>
        </w:trPr>
        <w:tc>
          <w:tcPr>
            <w:tcW w:w="288" w:type="pct"/>
            <w:shd w:val="clear" w:color="auto" w:fill="D9D9D9" w:themeFill="background1" w:themeFillShade="D9"/>
            <w:vAlign w:val="center"/>
          </w:tcPr>
          <w:p w:rsidR="00FC4498" w:rsidRDefault="00FC4498" w:rsidP="00EE50FD">
            <w:pPr>
              <w:rPr>
                <w:lang w:eastAsia="en-AU"/>
              </w:rPr>
            </w:pPr>
            <w:r w:rsidRPr="00907DDD">
              <w:rPr>
                <w:b/>
                <w:sz w:val="20"/>
                <w:lang w:eastAsia="en-AU"/>
              </w:rPr>
              <w:t>Number</w:t>
            </w:r>
          </w:p>
        </w:tc>
        <w:tc>
          <w:tcPr>
            <w:tcW w:w="1758" w:type="pct"/>
            <w:shd w:val="clear" w:color="auto" w:fill="D9D9D9" w:themeFill="background1" w:themeFillShade="D9"/>
            <w:vAlign w:val="center"/>
          </w:tcPr>
          <w:p w:rsidR="00FC4498" w:rsidRDefault="00FC4498" w:rsidP="00EE50FD">
            <w:pPr>
              <w:rPr>
                <w:lang w:eastAsia="en-AU"/>
              </w:rPr>
            </w:pPr>
            <w:r w:rsidRPr="00907DDD">
              <w:rPr>
                <w:b/>
                <w:sz w:val="20"/>
                <w:szCs w:val="20"/>
              </w:rPr>
              <w:t>Criteria</w:t>
            </w:r>
          </w:p>
        </w:tc>
        <w:tc>
          <w:tcPr>
            <w:tcW w:w="2501" w:type="pct"/>
            <w:shd w:val="clear" w:color="auto" w:fill="D9D9D9" w:themeFill="background1" w:themeFillShade="D9"/>
            <w:vAlign w:val="center"/>
          </w:tcPr>
          <w:p w:rsidR="00FC4498" w:rsidRDefault="00FC4498" w:rsidP="00EE50FD">
            <w:pPr>
              <w:rPr>
                <w:lang w:eastAsia="en-AU"/>
              </w:rPr>
            </w:pPr>
            <w:r w:rsidRPr="00BF4720">
              <w:rPr>
                <w:b/>
                <w:sz w:val="20"/>
                <w:lang w:eastAsia="en-AU"/>
              </w:rPr>
              <w:t>Evidence/Observation/Opportunity for Improvement</w:t>
            </w:r>
          </w:p>
        </w:tc>
        <w:tc>
          <w:tcPr>
            <w:tcW w:w="453" w:type="pct"/>
            <w:shd w:val="clear" w:color="auto" w:fill="D9D9D9" w:themeFill="background1" w:themeFillShade="D9"/>
            <w:vAlign w:val="center"/>
          </w:tcPr>
          <w:p w:rsidR="00FC4498" w:rsidRPr="00BF4720" w:rsidRDefault="00FC4498" w:rsidP="00EE50FD">
            <w:pPr>
              <w:rPr>
                <w:b/>
                <w:sz w:val="20"/>
                <w:lang w:eastAsia="en-AU"/>
              </w:rPr>
            </w:pPr>
            <w:r w:rsidRPr="00BF4720">
              <w:rPr>
                <w:b/>
                <w:sz w:val="20"/>
                <w:lang w:eastAsia="en-AU"/>
              </w:rPr>
              <w:t>Conformance</w:t>
            </w:r>
          </w:p>
          <w:p w:rsidR="00FC4498" w:rsidRDefault="00FC4498" w:rsidP="00530DE7">
            <w:pPr>
              <w:jc w:val="center"/>
              <w:rPr>
                <w:lang w:eastAsia="en-AU"/>
              </w:rPr>
            </w:pPr>
            <w:r w:rsidRPr="00BF4720">
              <w:rPr>
                <w:b/>
                <w:sz w:val="20"/>
                <w:lang w:eastAsia="en-AU"/>
              </w:rPr>
              <w:t>Yes/No</w:t>
            </w:r>
          </w:p>
        </w:tc>
      </w:tr>
      <w:tr w:rsidR="00FC4498" w:rsidTr="00FC4498">
        <w:tc>
          <w:tcPr>
            <w:tcW w:w="288" w:type="pct"/>
            <w:shd w:val="clear" w:color="auto" w:fill="FFFFFF" w:themeFill="background1"/>
          </w:tcPr>
          <w:p w:rsidR="00FC4498" w:rsidRPr="00045BB9" w:rsidRDefault="00FC4498" w:rsidP="00D1728B">
            <w:pPr>
              <w:spacing w:after="200" w:line="276" w:lineRule="auto"/>
              <w:contextualSpacing/>
              <w:rPr>
                <w:sz w:val="18"/>
                <w:szCs w:val="20"/>
              </w:rPr>
            </w:pPr>
          </w:p>
          <w:p w:rsidR="00FC4498" w:rsidRPr="00D1728B" w:rsidRDefault="00FC4498" w:rsidP="00D1728B">
            <w:pPr>
              <w:spacing w:after="200" w:line="276" w:lineRule="auto"/>
              <w:contextualSpacing/>
              <w:rPr>
                <w:sz w:val="18"/>
                <w:szCs w:val="20"/>
              </w:rPr>
            </w:pPr>
          </w:p>
          <w:p w:rsidR="00FC4498" w:rsidRPr="00D1728B" w:rsidRDefault="00FC4498" w:rsidP="00D1728B">
            <w:pPr>
              <w:spacing w:after="200" w:line="276" w:lineRule="auto"/>
              <w:contextualSpacing/>
              <w:rPr>
                <w:sz w:val="18"/>
                <w:szCs w:val="20"/>
              </w:rPr>
            </w:pPr>
            <w:r w:rsidRPr="00D1728B">
              <w:rPr>
                <w:sz w:val="18"/>
                <w:szCs w:val="20"/>
              </w:rPr>
              <w:t>6.1</w:t>
            </w:r>
          </w:p>
        </w:tc>
        <w:tc>
          <w:tcPr>
            <w:tcW w:w="1758" w:type="pct"/>
          </w:tcPr>
          <w:p w:rsidR="00FC4498" w:rsidRPr="00513B03" w:rsidRDefault="00FC4498" w:rsidP="00044581">
            <w:pPr>
              <w:jc w:val="both"/>
              <w:rPr>
                <w:b/>
                <w:sz w:val="18"/>
                <w:szCs w:val="20"/>
              </w:rPr>
            </w:pPr>
            <w:r w:rsidRPr="00513B03">
              <w:rPr>
                <w:b/>
                <w:sz w:val="18"/>
                <w:szCs w:val="20"/>
              </w:rPr>
              <w:t>The insurer is to define how it will:</w:t>
            </w:r>
          </w:p>
          <w:p w:rsidR="00FC4498" w:rsidRPr="00513B03" w:rsidRDefault="00FC4498" w:rsidP="00044581">
            <w:pPr>
              <w:jc w:val="both"/>
              <w:rPr>
                <w:sz w:val="18"/>
                <w:szCs w:val="20"/>
              </w:rPr>
            </w:pPr>
          </w:p>
          <w:p w:rsidR="00FC4498" w:rsidRPr="00513B03" w:rsidRDefault="00FC4498" w:rsidP="00045BB9">
            <w:pPr>
              <w:autoSpaceDE w:val="0"/>
              <w:autoSpaceDN w:val="0"/>
              <w:adjustRightInd w:val="0"/>
              <w:spacing w:before="60" w:after="200" w:line="276" w:lineRule="auto"/>
              <w:jc w:val="both"/>
              <w:rPr>
                <w:sz w:val="18"/>
                <w:szCs w:val="20"/>
              </w:rPr>
            </w:pPr>
            <w:r w:rsidRPr="00513B03">
              <w:rPr>
                <w:sz w:val="18"/>
                <w:szCs w:val="20"/>
              </w:rPr>
              <w:t>Manage the role, responsibilities and duties of a WRP</w:t>
            </w:r>
          </w:p>
          <w:p w:rsidR="00FC4498" w:rsidRPr="00513B03" w:rsidRDefault="00FC4498" w:rsidP="00044581">
            <w:pPr>
              <w:jc w:val="both"/>
              <w:rPr>
                <w:sz w:val="18"/>
                <w:szCs w:val="20"/>
              </w:rPr>
            </w:pPr>
          </w:p>
        </w:tc>
        <w:tc>
          <w:tcPr>
            <w:tcW w:w="2501" w:type="pct"/>
          </w:tcPr>
          <w:p w:rsidR="00FC4498" w:rsidRPr="00601FB0" w:rsidRDefault="00FC4498" w:rsidP="00EB3074">
            <w:pPr>
              <w:rPr>
                <w:sz w:val="18"/>
                <w:szCs w:val="18"/>
                <w:lang w:eastAsia="en-AU"/>
              </w:rPr>
            </w:pPr>
          </w:p>
        </w:tc>
        <w:tc>
          <w:tcPr>
            <w:tcW w:w="453" w:type="pct"/>
          </w:tcPr>
          <w:p w:rsidR="00FC4498" w:rsidRPr="00601FB0" w:rsidRDefault="00FC4498" w:rsidP="00EB3074">
            <w:pPr>
              <w:rPr>
                <w:sz w:val="18"/>
                <w:szCs w:val="18"/>
                <w:lang w:eastAsia="en-AU"/>
              </w:rPr>
            </w:pPr>
          </w:p>
        </w:tc>
      </w:tr>
      <w:tr w:rsidR="00FC4498" w:rsidTr="00FC4498">
        <w:tc>
          <w:tcPr>
            <w:tcW w:w="288" w:type="pct"/>
            <w:shd w:val="clear" w:color="auto" w:fill="FFFFFF" w:themeFill="background1"/>
          </w:tcPr>
          <w:p w:rsidR="00FC4498" w:rsidRPr="00D1728B" w:rsidRDefault="00FC4498" w:rsidP="00D1728B">
            <w:pPr>
              <w:spacing w:after="200" w:line="276" w:lineRule="auto"/>
              <w:contextualSpacing/>
              <w:rPr>
                <w:sz w:val="18"/>
                <w:szCs w:val="20"/>
              </w:rPr>
            </w:pPr>
            <w:r w:rsidRPr="00D1728B">
              <w:rPr>
                <w:sz w:val="18"/>
                <w:szCs w:val="20"/>
              </w:rPr>
              <w:t>6.2</w:t>
            </w:r>
          </w:p>
        </w:tc>
        <w:tc>
          <w:tcPr>
            <w:tcW w:w="1758" w:type="pct"/>
          </w:tcPr>
          <w:p w:rsidR="00FC4498" w:rsidRDefault="00FC4498" w:rsidP="00044581">
            <w:pPr>
              <w:jc w:val="both"/>
              <w:rPr>
                <w:sz w:val="18"/>
                <w:szCs w:val="20"/>
              </w:rPr>
            </w:pPr>
            <w:r w:rsidRPr="00513B03">
              <w:rPr>
                <w:sz w:val="18"/>
                <w:szCs w:val="20"/>
              </w:rPr>
              <w:t>Manage the skill and knowledge requirements</w:t>
            </w:r>
          </w:p>
          <w:p w:rsidR="00FC4498" w:rsidRPr="00513B03" w:rsidRDefault="00FC4498" w:rsidP="00044581">
            <w:pPr>
              <w:jc w:val="both"/>
              <w:rPr>
                <w:sz w:val="18"/>
                <w:szCs w:val="20"/>
              </w:rPr>
            </w:pPr>
          </w:p>
          <w:p w:rsidR="00FC4498" w:rsidRPr="00513B03" w:rsidRDefault="00FC4498" w:rsidP="00044581">
            <w:pPr>
              <w:jc w:val="both"/>
              <w:rPr>
                <w:sz w:val="18"/>
                <w:szCs w:val="20"/>
              </w:rPr>
            </w:pPr>
          </w:p>
        </w:tc>
        <w:tc>
          <w:tcPr>
            <w:tcW w:w="2501" w:type="pct"/>
          </w:tcPr>
          <w:p w:rsidR="00FC4498" w:rsidRPr="00601FB0" w:rsidRDefault="00FC4498" w:rsidP="00EB3074">
            <w:pPr>
              <w:rPr>
                <w:sz w:val="18"/>
                <w:szCs w:val="18"/>
                <w:lang w:eastAsia="en-AU"/>
              </w:rPr>
            </w:pPr>
          </w:p>
        </w:tc>
        <w:tc>
          <w:tcPr>
            <w:tcW w:w="453" w:type="pct"/>
          </w:tcPr>
          <w:p w:rsidR="00FC4498" w:rsidRPr="00601FB0" w:rsidRDefault="00FC4498" w:rsidP="00EB3074">
            <w:pPr>
              <w:rPr>
                <w:sz w:val="18"/>
                <w:szCs w:val="18"/>
                <w:lang w:eastAsia="en-AU"/>
              </w:rPr>
            </w:pPr>
          </w:p>
        </w:tc>
      </w:tr>
      <w:tr w:rsidR="00FC4498" w:rsidTr="00FC4498">
        <w:tc>
          <w:tcPr>
            <w:tcW w:w="288" w:type="pct"/>
            <w:shd w:val="clear" w:color="auto" w:fill="FFFFFF" w:themeFill="background1"/>
          </w:tcPr>
          <w:p w:rsidR="00FC4498" w:rsidRPr="00D1728B" w:rsidRDefault="00FC4498" w:rsidP="00D1728B">
            <w:pPr>
              <w:spacing w:after="200" w:line="276" w:lineRule="auto"/>
              <w:contextualSpacing/>
              <w:rPr>
                <w:sz w:val="18"/>
                <w:szCs w:val="20"/>
              </w:rPr>
            </w:pPr>
            <w:r w:rsidRPr="00D1728B">
              <w:rPr>
                <w:sz w:val="18"/>
                <w:szCs w:val="20"/>
              </w:rPr>
              <w:t>6.3</w:t>
            </w:r>
          </w:p>
        </w:tc>
        <w:tc>
          <w:tcPr>
            <w:tcW w:w="1758" w:type="pct"/>
          </w:tcPr>
          <w:p w:rsidR="00FC4498" w:rsidRDefault="00FC4498" w:rsidP="00044581">
            <w:pPr>
              <w:jc w:val="both"/>
              <w:rPr>
                <w:sz w:val="18"/>
                <w:szCs w:val="20"/>
              </w:rPr>
            </w:pPr>
            <w:r w:rsidRPr="00513B03">
              <w:rPr>
                <w:sz w:val="18"/>
                <w:szCs w:val="20"/>
              </w:rPr>
              <w:t>Manage the selection process for external WRPs</w:t>
            </w:r>
          </w:p>
          <w:p w:rsidR="00FC4498" w:rsidRPr="00513B03" w:rsidRDefault="00FC4498" w:rsidP="00044581">
            <w:pPr>
              <w:jc w:val="both"/>
              <w:rPr>
                <w:sz w:val="18"/>
                <w:szCs w:val="20"/>
              </w:rPr>
            </w:pPr>
          </w:p>
        </w:tc>
        <w:tc>
          <w:tcPr>
            <w:tcW w:w="2501" w:type="pct"/>
          </w:tcPr>
          <w:p w:rsidR="00FC4498" w:rsidRPr="00601FB0" w:rsidRDefault="00FC4498" w:rsidP="00EB3074">
            <w:pPr>
              <w:rPr>
                <w:sz w:val="18"/>
                <w:szCs w:val="18"/>
                <w:lang w:eastAsia="en-AU"/>
              </w:rPr>
            </w:pPr>
          </w:p>
        </w:tc>
        <w:tc>
          <w:tcPr>
            <w:tcW w:w="453" w:type="pct"/>
          </w:tcPr>
          <w:p w:rsidR="00FC4498" w:rsidRPr="00601FB0" w:rsidRDefault="00FC4498" w:rsidP="00EB3074">
            <w:pPr>
              <w:rPr>
                <w:sz w:val="18"/>
                <w:szCs w:val="18"/>
                <w:lang w:eastAsia="en-AU"/>
              </w:rPr>
            </w:pPr>
          </w:p>
        </w:tc>
      </w:tr>
      <w:tr w:rsidR="00FC4498" w:rsidTr="00FC4498">
        <w:tc>
          <w:tcPr>
            <w:tcW w:w="288" w:type="pct"/>
            <w:shd w:val="clear" w:color="auto" w:fill="FFFFFF" w:themeFill="background1"/>
          </w:tcPr>
          <w:p w:rsidR="00FC4498" w:rsidRPr="00D1728B" w:rsidRDefault="00FC4498" w:rsidP="00D1728B">
            <w:pPr>
              <w:spacing w:after="200" w:line="276" w:lineRule="auto"/>
              <w:contextualSpacing/>
              <w:rPr>
                <w:sz w:val="18"/>
                <w:szCs w:val="20"/>
              </w:rPr>
            </w:pPr>
            <w:r w:rsidRPr="00D1728B">
              <w:rPr>
                <w:sz w:val="18"/>
                <w:szCs w:val="20"/>
              </w:rPr>
              <w:t>6.4</w:t>
            </w:r>
          </w:p>
        </w:tc>
        <w:tc>
          <w:tcPr>
            <w:tcW w:w="1758" w:type="pct"/>
          </w:tcPr>
          <w:p w:rsidR="00FC4498" w:rsidRDefault="00FC4498" w:rsidP="00044581">
            <w:pPr>
              <w:jc w:val="both"/>
              <w:rPr>
                <w:sz w:val="18"/>
                <w:szCs w:val="20"/>
              </w:rPr>
            </w:pPr>
            <w:r w:rsidRPr="00513B03">
              <w:rPr>
                <w:sz w:val="18"/>
                <w:szCs w:val="20"/>
              </w:rPr>
              <w:t>Manage the referral process of an injured worker to an WRP</w:t>
            </w:r>
          </w:p>
          <w:p w:rsidR="00FC4498" w:rsidRDefault="00FC4498" w:rsidP="00044581">
            <w:pPr>
              <w:jc w:val="both"/>
              <w:rPr>
                <w:sz w:val="18"/>
                <w:szCs w:val="20"/>
              </w:rPr>
            </w:pPr>
          </w:p>
          <w:p w:rsidR="00FC4498" w:rsidRPr="00513B03" w:rsidRDefault="00FC4498" w:rsidP="00044581">
            <w:pPr>
              <w:jc w:val="both"/>
              <w:rPr>
                <w:sz w:val="18"/>
                <w:szCs w:val="20"/>
              </w:rPr>
            </w:pPr>
          </w:p>
        </w:tc>
        <w:tc>
          <w:tcPr>
            <w:tcW w:w="2501" w:type="pct"/>
          </w:tcPr>
          <w:p w:rsidR="00FC4498" w:rsidRPr="00601FB0" w:rsidRDefault="00FC4498" w:rsidP="00EB3074">
            <w:pPr>
              <w:rPr>
                <w:sz w:val="18"/>
                <w:szCs w:val="18"/>
                <w:lang w:eastAsia="en-AU"/>
              </w:rPr>
            </w:pPr>
          </w:p>
        </w:tc>
        <w:tc>
          <w:tcPr>
            <w:tcW w:w="453" w:type="pct"/>
          </w:tcPr>
          <w:p w:rsidR="00FC4498" w:rsidRPr="00601FB0" w:rsidRDefault="00FC4498" w:rsidP="00EB3074">
            <w:pPr>
              <w:rPr>
                <w:sz w:val="18"/>
                <w:szCs w:val="18"/>
                <w:lang w:eastAsia="en-AU"/>
              </w:rPr>
            </w:pPr>
          </w:p>
        </w:tc>
      </w:tr>
      <w:tr w:rsidR="00FC4498" w:rsidTr="00FC4498">
        <w:tc>
          <w:tcPr>
            <w:tcW w:w="288" w:type="pct"/>
            <w:shd w:val="clear" w:color="auto" w:fill="FFFFFF" w:themeFill="background1"/>
          </w:tcPr>
          <w:p w:rsidR="00FC4498" w:rsidRPr="00D1728B" w:rsidRDefault="00FC4498" w:rsidP="00D1728B">
            <w:pPr>
              <w:spacing w:after="200" w:line="276" w:lineRule="auto"/>
              <w:contextualSpacing/>
              <w:rPr>
                <w:sz w:val="18"/>
                <w:szCs w:val="20"/>
              </w:rPr>
            </w:pPr>
            <w:r w:rsidRPr="00D1728B">
              <w:rPr>
                <w:sz w:val="18"/>
                <w:szCs w:val="20"/>
              </w:rPr>
              <w:t>6.5</w:t>
            </w:r>
          </w:p>
        </w:tc>
        <w:tc>
          <w:tcPr>
            <w:tcW w:w="1758" w:type="pct"/>
          </w:tcPr>
          <w:p w:rsidR="00FC4498" w:rsidRDefault="00FC4498" w:rsidP="00044581">
            <w:pPr>
              <w:jc w:val="both"/>
              <w:rPr>
                <w:sz w:val="18"/>
                <w:szCs w:val="20"/>
              </w:rPr>
            </w:pPr>
            <w:r w:rsidRPr="00513B03">
              <w:rPr>
                <w:sz w:val="18"/>
                <w:szCs w:val="20"/>
              </w:rPr>
              <w:t>Manage and monitor external WRPs including but not limited to clearly identifying and communicating the services that are to be delivered</w:t>
            </w:r>
          </w:p>
          <w:p w:rsidR="00FC4498" w:rsidRPr="00513B03" w:rsidRDefault="00FC4498" w:rsidP="00044581">
            <w:pPr>
              <w:jc w:val="both"/>
              <w:rPr>
                <w:sz w:val="18"/>
                <w:szCs w:val="20"/>
              </w:rPr>
            </w:pPr>
          </w:p>
          <w:p w:rsidR="00FC4498" w:rsidRPr="00513B03" w:rsidRDefault="00FC4498" w:rsidP="00044581">
            <w:pPr>
              <w:jc w:val="both"/>
              <w:rPr>
                <w:sz w:val="18"/>
                <w:szCs w:val="20"/>
              </w:rPr>
            </w:pPr>
          </w:p>
        </w:tc>
        <w:tc>
          <w:tcPr>
            <w:tcW w:w="2501" w:type="pct"/>
          </w:tcPr>
          <w:p w:rsidR="00FC4498" w:rsidRPr="00601FB0" w:rsidRDefault="00FC4498" w:rsidP="00EB3074">
            <w:pPr>
              <w:rPr>
                <w:sz w:val="18"/>
                <w:szCs w:val="18"/>
                <w:lang w:eastAsia="en-AU"/>
              </w:rPr>
            </w:pPr>
          </w:p>
        </w:tc>
        <w:tc>
          <w:tcPr>
            <w:tcW w:w="453" w:type="pct"/>
          </w:tcPr>
          <w:p w:rsidR="00FC4498" w:rsidRPr="00601FB0" w:rsidRDefault="00FC4498" w:rsidP="00EB3074">
            <w:pPr>
              <w:rPr>
                <w:sz w:val="18"/>
                <w:szCs w:val="18"/>
                <w:lang w:eastAsia="en-AU"/>
              </w:rPr>
            </w:pPr>
          </w:p>
        </w:tc>
      </w:tr>
    </w:tbl>
    <w:p w:rsidR="00167B5C" w:rsidRPr="00333F4E" w:rsidRDefault="00167B5C" w:rsidP="00B11E8B">
      <w:pPr>
        <w:pStyle w:val="Heading2"/>
        <w:shd w:val="clear" w:color="auto" w:fill="FFCC66"/>
        <w:rPr>
          <w:rFonts w:asciiTheme="minorHAnsi" w:hAnsiTheme="minorHAnsi"/>
          <w:b/>
          <w:sz w:val="28"/>
        </w:rPr>
      </w:pPr>
      <w:bookmarkStart w:id="79" w:name="_Toc42852179"/>
      <w:bookmarkStart w:id="80" w:name="_Toc43458522"/>
      <w:r w:rsidRPr="00333F4E">
        <w:rPr>
          <w:rFonts w:asciiTheme="minorHAnsi" w:hAnsiTheme="minorHAnsi"/>
          <w:b/>
          <w:sz w:val="28"/>
        </w:rPr>
        <w:lastRenderedPageBreak/>
        <w:t>Mechanisms to Facilitate Early Reporting and Intervention of Injuries/Claims</w:t>
      </w:r>
      <w:bookmarkEnd w:id="79"/>
      <w:bookmarkEnd w:id="80"/>
    </w:p>
    <w:p w:rsidR="00167B5C" w:rsidRPr="00F40306" w:rsidRDefault="00554A84" w:rsidP="00F40306">
      <w:pPr>
        <w:spacing w:after="0"/>
        <w:rPr>
          <w:sz w:val="18"/>
          <w:szCs w:val="18"/>
        </w:rPr>
      </w:pPr>
      <w:r w:rsidRPr="00F40306">
        <w:rPr>
          <w:b/>
          <w:sz w:val="18"/>
          <w:szCs w:val="18"/>
        </w:rPr>
        <w:t>Explanation:</w:t>
      </w:r>
      <w:r w:rsidRPr="00F40306">
        <w:rPr>
          <w:sz w:val="18"/>
          <w:szCs w:val="18"/>
        </w:rPr>
        <w:t xml:space="preserve"> </w:t>
      </w:r>
      <w:r w:rsidR="00167B5C" w:rsidRPr="00F40306">
        <w:rPr>
          <w:sz w:val="18"/>
          <w:szCs w:val="18"/>
        </w:rPr>
        <w:t>Employers should be encouraged to report all work related injuries to the insurer that may lead to a claim for workers compensation. Early reporting and intervention will assist in the injury management and return to work process and enhance the likelihood of positive return to work outcomes.</w:t>
      </w:r>
    </w:p>
    <w:p w:rsidR="00167B5C" w:rsidRPr="00F40306" w:rsidRDefault="00167B5C"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Advising employers of their obligations to record and report injuries</w:t>
      </w:r>
    </w:p>
    <w:p w:rsidR="00167B5C" w:rsidRPr="00F40306" w:rsidRDefault="00167B5C"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Identifying the expected reporting timeframes</w:t>
      </w:r>
    </w:p>
    <w:p w:rsidR="00167B5C" w:rsidRPr="00F40306" w:rsidRDefault="00167B5C"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Identifying key parties, roles, responsibilities and timeframes for establishing and maintaining contact</w:t>
      </w:r>
    </w:p>
    <w:p w:rsidR="00167B5C" w:rsidRPr="00F40306" w:rsidRDefault="00167B5C"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Ensuring that information provided on the claim form is complete and accurate</w:t>
      </w:r>
    </w:p>
    <w:p w:rsidR="00167B5C" w:rsidRPr="00F40306" w:rsidRDefault="00167B5C"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Identifying a process for managing late reporting, including advising employers of the consequences of failure to report within the specified timeframes</w:t>
      </w:r>
    </w:p>
    <w:p w:rsidR="00167B5C" w:rsidRPr="00F40306" w:rsidRDefault="00167B5C"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Ensuring persons with responsibilities under the injury management program receive appropriate instruction/training to enable them to undertake the tasks they have been allocated</w:t>
      </w:r>
    </w:p>
    <w:tbl>
      <w:tblPr>
        <w:tblStyle w:val="TableGrid"/>
        <w:tblW w:w="5000" w:type="pct"/>
        <w:tblLook w:val="04A0" w:firstRow="1" w:lastRow="0" w:firstColumn="1" w:lastColumn="0" w:noHBand="0" w:noVBand="1"/>
        <w:tblCaption w:val="Communications Management Table"/>
      </w:tblPr>
      <w:tblGrid>
        <w:gridCol w:w="897"/>
        <w:gridCol w:w="5409"/>
        <w:gridCol w:w="7700"/>
        <w:gridCol w:w="1382"/>
      </w:tblGrid>
      <w:tr w:rsidR="00167B5C" w:rsidTr="000F4395">
        <w:trPr>
          <w:cantSplit/>
          <w:tblHeader/>
        </w:trPr>
        <w:tc>
          <w:tcPr>
            <w:tcW w:w="291" w:type="pct"/>
            <w:shd w:val="clear" w:color="auto" w:fill="D9D9D9" w:themeFill="background1" w:themeFillShade="D9"/>
            <w:vAlign w:val="center"/>
          </w:tcPr>
          <w:p w:rsidR="00167B5C" w:rsidRDefault="00167B5C" w:rsidP="00EE50FD">
            <w:pPr>
              <w:rPr>
                <w:lang w:eastAsia="en-AU"/>
              </w:rPr>
            </w:pPr>
            <w:r w:rsidRPr="00907DDD">
              <w:rPr>
                <w:b/>
                <w:sz w:val="20"/>
                <w:lang w:eastAsia="en-AU"/>
              </w:rPr>
              <w:t>Number</w:t>
            </w:r>
          </w:p>
        </w:tc>
        <w:tc>
          <w:tcPr>
            <w:tcW w:w="1758" w:type="pct"/>
            <w:shd w:val="clear" w:color="auto" w:fill="D9D9D9" w:themeFill="background1" w:themeFillShade="D9"/>
            <w:vAlign w:val="center"/>
          </w:tcPr>
          <w:p w:rsidR="00167B5C" w:rsidRDefault="00167B5C" w:rsidP="00EE50FD">
            <w:pPr>
              <w:rPr>
                <w:lang w:eastAsia="en-AU"/>
              </w:rPr>
            </w:pPr>
            <w:r w:rsidRPr="00907DDD">
              <w:rPr>
                <w:b/>
                <w:sz w:val="20"/>
                <w:szCs w:val="20"/>
              </w:rPr>
              <w:t>Criteria</w:t>
            </w:r>
          </w:p>
        </w:tc>
        <w:tc>
          <w:tcPr>
            <w:tcW w:w="2502" w:type="pct"/>
            <w:shd w:val="clear" w:color="auto" w:fill="D9D9D9" w:themeFill="background1" w:themeFillShade="D9"/>
            <w:vAlign w:val="center"/>
          </w:tcPr>
          <w:p w:rsidR="00167B5C" w:rsidRDefault="00167B5C" w:rsidP="00EE50FD">
            <w:pPr>
              <w:rPr>
                <w:lang w:eastAsia="en-AU"/>
              </w:rPr>
            </w:pPr>
            <w:r w:rsidRPr="00BF4720">
              <w:rPr>
                <w:b/>
                <w:sz w:val="20"/>
                <w:lang w:eastAsia="en-AU"/>
              </w:rPr>
              <w:t>Evidence/Observation/Opportunity for Improvement</w:t>
            </w:r>
          </w:p>
        </w:tc>
        <w:tc>
          <w:tcPr>
            <w:tcW w:w="449" w:type="pct"/>
            <w:shd w:val="clear" w:color="auto" w:fill="D9D9D9" w:themeFill="background1" w:themeFillShade="D9"/>
            <w:vAlign w:val="center"/>
          </w:tcPr>
          <w:p w:rsidR="00167B5C" w:rsidRPr="00BF4720" w:rsidRDefault="00167B5C" w:rsidP="00EE50FD">
            <w:pPr>
              <w:rPr>
                <w:b/>
                <w:sz w:val="20"/>
                <w:lang w:eastAsia="en-AU"/>
              </w:rPr>
            </w:pPr>
            <w:r w:rsidRPr="00BF4720">
              <w:rPr>
                <w:b/>
                <w:sz w:val="20"/>
                <w:lang w:eastAsia="en-AU"/>
              </w:rPr>
              <w:t>Conformance</w:t>
            </w:r>
          </w:p>
          <w:p w:rsidR="00167B5C" w:rsidRDefault="00167B5C" w:rsidP="00530DE7">
            <w:pPr>
              <w:jc w:val="center"/>
              <w:rPr>
                <w:lang w:eastAsia="en-AU"/>
              </w:rPr>
            </w:pPr>
            <w:r w:rsidRPr="00BF4720">
              <w:rPr>
                <w:b/>
                <w:sz w:val="20"/>
                <w:lang w:eastAsia="en-AU"/>
              </w:rPr>
              <w:t>Yes/No</w:t>
            </w:r>
          </w:p>
        </w:tc>
      </w:tr>
      <w:tr w:rsidR="00167B5C" w:rsidTr="000F4395">
        <w:trPr>
          <w:trHeight w:val="102"/>
        </w:trPr>
        <w:tc>
          <w:tcPr>
            <w:tcW w:w="291" w:type="pct"/>
            <w:vMerge w:val="restart"/>
          </w:tcPr>
          <w:p w:rsidR="00167B5C" w:rsidRPr="00D1728B" w:rsidRDefault="00167B5C" w:rsidP="00D1728B">
            <w:pPr>
              <w:spacing w:after="200" w:line="276" w:lineRule="auto"/>
              <w:contextualSpacing/>
              <w:rPr>
                <w:sz w:val="18"/>
                <w:szCs w:val="20"/>
              </w:rPr>
            </w:pPr>
            <w:r w:rsidRPr="00D1728B">
              <w:rPr>
                <w:sz w:val="18"/>
                <w:szCs w:val="20"/>
              </w:rPr>
              <w:t>8.1</w:t>
            </w:r>
          </w:p>
        </w:tc>
        <w:tc>
          <w:tcPr>
            <w:tcW w:w="1758" w:type="pct"/>
          </w:tcPr>
          <w:p w:rsidR="00167B5C" w:rsidRPr="00D1728B" w:rsidRDefault="00167B5C" w:rsidP="004D58E7">
            <w:pPr>
              <w:autoSpaceDE w:val="0"/>
              <w:autoSpaceDN w:val="0"/>
              <w:adjustRightInd w:val="0"/>
              <w:spacing w:after="200" w:line="276" w:lineRule="auto"/>
              <w:rPr>
                <w:b/>
                <w:sz w:val="18"/>
                <w:szCs w:val="20"/>
              </w:rPr>
            </w:pPr>
            <w:r w:rsidRPr="00D1728B">
              <w:rPr>
                <w:b/>
                <w:sz w:val="18"/>
                <w:szCs w:val="20"/>
              </w:rPr>
              <w:t>The insurer is to define how it will:</w:t>
            </w:r>
          </w:p>
          <w:p w:rsidR="00167B5C" w:rsidRPr="00D1728B" w:rsidRDefault="00167B5C" w:rsidP="004D58E7">
            <w:pPr>
              <w:autoSpaceDE w:val="0"/>
              <w:autoSpaceDN w:val="0"/>
              <w:adjustRightInd w:val="0"/>
              <w:spacing w:after="200" w:line="276" w:lineRule="auto"/>
              <w:rPr>
                <w:b/>
                <w:sz w:val="18"/>
                <w:szCs w:val="20"/>
              </w:rPr>
            </w:pPr>
            <w:r w:rsidRPr="00D1728B">
              <w:rPr>
                <w:b/>
                <w:sz w:val="18"/>
                <w:szCs w:val="20"/>
              </w:rPr>
              <w:t>Early Reporting:</w:t>
            </w:r>
          </w:p>
          <w:p w:rsidR="00167B5C" w:rsidRDefault="00167B5C" w:rsidP="00294602">
            <w:pPr>
              <w:pStyle w:val="ListParagraph"/>
              <w:numPr>
                <w:ilvl w:val="0"/>
                <w:numId w:val="6"/>
              </w:numPr>
              <w:autoSpaceDE w:val="0"/>
              <w:autoSpaceDN w:val="0"/>
              <w:adjustRightInd w:val="0"/>
              <w:ind w:left="539" w:hanging="179"/>
              <w:rPr>
                <w:sz w:val="18"/>
                <w:szCs w:val="20"/>
              </w:rPr>
            </w:pPr>
            <w:r w:rsidRPr="00D1728B">
              <w:rPr>
                <w:sz w:val="18"/>
                <w:szCs w:val="20"/>
              </w:rPr>
              <w:t>Implement a variety of mechanisms to facilitate early reporting</w:t>
            </w:r>
          </w:p>
          <w:p w:rsidR="00167B5C" w:rsidRPr="00D1728B" w:rsidRDefault="00167B5C" w:rsidP="004D58E7">
            <w:pPr>
              <w:pStyle w:val="ListParagraph"/>
              <w:autoSpaceDE w:val="0"/>
              <w:autoSpaceDN w:val="0"/>
              <w:adjustRightInd w:val="0"/>
              <w:rPr>
                <w:sz w:val="18"/>
                <w:szCs w:val="20"/>
              </w:rPr>
            </w:pPr>
          </w:p>
        </w:tc>
        <w:tc>
          <w:tcPr>
            <w:tcW w:w="2502" w:type="pct"/>
          </w:tcPr>
          <w:p w:rsidR="00167B5C" w:rsidRPr="00601FB0" w:rsidRDefault="00167B5C" w:rsidP="00EB3074">
            <w:pPr>
              <w:rPr>
                <w:sz w:val="18"/>
                <w:szCs w:val="18"/>
                <w:lang w:eastAsia="en-AU"/>
              </w:rPr>
            </w:pPr>
          </w:p>
        </w:tc>
        <w:tc>
          <w:tcPr>
            <w:tcW w:w="449" w:type="pct"/>
          </w:tcPr>
          <w:p w:rsidR="00167B5C" w:rsidRPr="00601FB0" w:rsidRDefault="00167B5C" w:rsidP="00EB3074">
            <w:pPr>
              <w:rPr>
                <w:sz w:val="18"/>
                <w:szCs w:val="18"/>
                <w:lang w:eastAsia="en-AU"/>
              </w:rPr>
            </w:pPr>
          </w:p>
        </w:tc>
      </w:tr>
      <w:tr w:rsidR="00167B5C" w:rsidTr="000F4395">
        <w:trPr>
          <w:trHeight w:val="100"/>
        </w:trPr>
        <w:tc>
          <w:tcPr>
            <w:tcW w:w="291" w:type="pct"/>
            <w:vMerge/>
          </w:tcPr>
          <w:p w:rsidR="00167B5C" w:rsidRPr="00D1728B" w:rsidRDefault="00167B5C" w:rsidP="00D1728B">
            <w:pPr>
              <w:spacing w:after="200" w:line="276" w:lineRule="auto"/>
              <w:contextualSpacing/>
              <w:rPr>
                <w:sz w:val="18"/>
                <w:szCs w:val="20"/>
              </w:rPr>
            </w:pPr>
          </w:p>
        </w:tc>
        <w:tc>
          <w:tcPr>
            <w:tcW w:w="1758" w:type="pct"/>
          </w:tcPr>
          <w:p w:rsidR="00167B5C" w:rsidRDefault="00167B5C" w:rsidP="00294602">
            <w:pPr>
              <w:pStyle w:val="ListParagraph"/>
              <w:numPr>
                <w:ilvl w:val="0"/>
                <w:numId w:val="6"/>
              </w:numPr>
              <w:autoSpaceDE w:val="0"/>
              <w:autoSpaceDN w:val="0"/>
              <w:adjustRightInd w:val="0"/>
              <w:ind w:left="553" w:hanging="193"/>
              <w:rPr>
                <w:sz w:val="18"/>
                <w:szCs w:val="20"/>
              </w:rPr>
            </w:pPr>
            <w:r w:rsidRPr="00D1728B">
              <w:rPr>
                <w:sz w:val="18"/>
                <w:szCs w:val="20"/>
              </w:rPr>
              <w:t>Manage timeframes for early reporting</w:t>
            </w:r>
          </w:p>
          <w:p w:rsidR="00167B5C" w:rsidRPr="00D1728B" w:rsidRDefault="00167B5C" w:rsidP="008E0EDB">
            <w:pPr>
              <w:pStyle w:val="ListParagraph"/>
              <w:autoSpaceDE w:val="0"/>
              <w:autoSpaceDN w:val="0"/>
              <w:adjustRightInd w:val="0"/>
              <w:ind w:left="553" w:hanging="193"/>
              <w:rPr>
                <w:sz w:val="18"/>
                <w:szCs w:val="20"/>
              </w:rPr>
            </w:pPr>
          </w:p>
        </w:tc>
        <w:tc>
          <w:tcPr>
            <w:tcW w:w="2502" w:type="pct"/>
          </w:tcPr>
          <w:p w:rsidR="00167B5C" w:rsidRPr="00601FB0" w:rsidRDefault="00167B5C" w:rsidP="00EB3074">
            <w:pPr>
              <w:rPr>
                <w:sz w:val="18"/>
                <w:szCs w:val="18"/>
                <w:lang w:eastAsia="en-AU"/>
              </w:rPr>
            </w:pPr>
          </w:p>
        </w:tc>
        <w:tc>
          <w:tcPr>
            <w:tcW w:w="449" w:type="pct"/>
          </w:tcPr>
          <w:p w:rsidR="00167B5C" w:rsidRPr="00601FB0" w:rsidRDefault="00167B5C" w:rsidP="00EB3074">
            <w:pPr>
              <w:rPr>
                <w:sz w:val="18"/>
                <w:szCs w:val="18"/>
                <w:lang w:eastAsia="en-AU"/>
              </w:rPr>
            </w:pPr>
          </w:p>
        </w:tc>
      </w:tr>
      <w:tr w:rsidR="00167B5C" w:rsidTr="00A634A3">
        <w:trPr>
          <w:trHeight w:val="100"/>
        </w:trPr>
        <w:tc>
          <w:tcPr>
            <w:tcW w:w="288" w:type="pct"/>
            <w:vMerge/>
          </w:tcPr>
          <w:p w:rsidR="00167B5C" w:rsidRPr="00D1728B" w:rsidRDefault="00167B5C" w:rsidP="00D1728B">
            <w:pPr>
              <w:spacing w:after="200" w:line="276" w:lineRule="auto"/>
              <w:contextualSpacing/>
              <w:rPr>
                <w:sz w:val="18"/>
                <w:szCs w:val="20"/>
              </w:rPr>
            </w:pPr>
          </w:p>
        </w:tc>
        <w:tc>
          <w:tcPr>
            <w:tcW w:w="1758" w:type="pct"/>
          </w:tcPr>
          <w:p w:rsidR="00167B5C" w:rsidRDefault="00167B5C" w:rsidP="00294602">
            <w:pPr>
              <w:pStyle w:val="ListParagraph"/>
              <w:numPr>
                <w:ilvl w:val="0"/>
                <w:numId w:val="6"/>
              </w:numPr>
              <w:autoSpaceDE w:val="0"/>
              <w:autoSpaceDN w:val="0"/>
              <w:adjustRightInd w:val="0"/>
              <w:ind w:left="553" w:hanging="193"/>
              <w:rPr>
                <w:sz w:val="18"/>
                <w:szCs w:val="20"/>
              </w:rPr>
            </w:pPr>
            <w:r w:rsidRPr="00D1728B">
              <w:rPr>
                <w:sz w:val="18"/>
                <w:szCs w:val="20"/>
              </w:rPr>
              <w:t>Manage employer training and educational requirements</w:t>
            </w:r>
          </w:p>
          <w:p w:rsidR="00167B5C" w:rsidRPr="00D1728B" w:rsidRDefault="00167B5C" w:rsidP="008E0EDB">
            <w:pPr>
              <w:pStyle w:val="ListParagraph"/>
              <w:autoSpaceDE w:val="0"/>
              <w:autoSpaceDN w:val="0"/>
              <w:adjustRightInd w:val="0"/>
              <w:ind w:left="553" w:hanging="193"/>
              <w:rPr>
                <w:sz w:val="18"/>
                <w:szCs w:val="20"/>
              </w:rPr>
            </w:pPr>
          </w:p>
        </w:tc>
        <w:tc>
          <w:tcPr>
            <w:tcW w:w="2502" w:type="pct"/>
          </w:tcPr>
          <w:p w:rsidR="00167B5C" w:rsidRPr="00601FB0" w:rsidRDefault="00167B5C" w:rsidP="00EB3074">
            <w:pPr>
              <w:rPr>
                <w:sz w:val="18"/>
                <w:szCs w:val="18"/>
                <w:lang w:eastAsia="en-AU"/>
              </w:rPr>
            </w:pPr>
          </w:p>
        </w:tc>
        <w:tc>
          <w:tcPr>
            <w:tcW w:w="453" w:type="pct"/>
          </w:tcPr>
          <w:p w:rsidR="00167B5C" w:rsidRPr="00601FB0" w:rsidRDefault="00167B5C" w:rsidP="00EB3074">
            <w:pPr>
              <w:rPr>
                <w:sz w:val="18"/>
                <w:szCs w:val="18"/>
                <w:lang w:eastAsia="en-AU"/>
              </w:rPr>
            </w:pPr>
          </w:p>
        </w:tc>
      </w:tr>
      <w:tr w:rsidR="00167B5C" w:rsidTr="00A634A3">
        <w:trPr>
          <w:trHeight w:val="100"/>
        </w:trPr>
        <w:tc>
          <w:tcPr>
            <w:tcW w:w="288" w:type="pct"/>
            <w:vMerge/>
          </w:tcPr>
          <w:p w:rsidR="00167B5C" w:rsidRPr="00D1728B" w:rsidRDefault="00167B5C" w:rsidP="00D1728B">
            <w:pPr>
              <w:spacing w:after="200" w:line="276" w:lineRule="auto"/>
              <w:contextualSpacing/>
              <w:rPr>
                <w:sz w:val="18"/>
                <w:szCs w:val="20"/>
              </w:rPr>
            </w:pPr>
          </w:p>
        </w:tc>
        <w:tc>
          <w:tcPr>
            <w:tcW w:w="1758" w:type="pct"/>
          </w:tcPr>
          <w:p w:rsidR="00167B5C" w:rsidRDefault="00167B5C" w:rsidP="00294602">
            <w:pPr>
              <w:pStyle w:val="ListParagraph"/>
              <w:numPr>
                <w:ilvl w:val="0"/>
                <w:numId w:val="6"/>
              </w:numPr>
              <w:autoSpaceDE w:val="0"/>
              <w:autoSpaceDN w:val="0"/>
              <w:adjustRightInd w:val="0"/>
              <w:ind w:left="553" w:hanging="193"/>
              <w:rPr>
                <w:sz w:val="18"/>
                <w:szCs w:val="20"/>
              </w:rPr>
            </w:pPr>
            <w:r w:rsidRPr="00D1728B">
              <w:rPr>
                <w:sz w:val="18"/>
                <w:szCs w:val="20"/>
              </w:rPr>
              <w:t>Administer any early reporting incentive scheme</w:t>
            </w:r>
          </w:p>
          <w:p w:rsidR="00167B5C" w:rsidRPr="00D1728B" w:rsidRDefault="00167B5C" w:rsidP="008E0EDB">
            <w:pPr>
              <w:pStyle w:val="ListParagraph"/>
              <w:autoSpaceDE w:val="0"/>
              <w:autoSpaceDN w:val="0"/>
              <w:adjustRightInd w:val="0"/>
              <w:ind w:left="553" w:hanging="193"/>
              <w:rPr>
                <w:sz w:val="18"/>
                <w:szCs w:val="20"/>
              </w:rPr>
            </w:pPr>
          </w:p>
        </w:tc>
        <w:tc>
          <w:tcPr>
            <w:tcW w:w="2502" w:type="pct"/>
          </w:tcPr>
          <w:p w:rsidR="00167B5C" w:rsidRPr="00601FB0" w:rsidRDefault="00167B5C" w:rsidP="00EB3074">
            <w:pPr>
              <w:rPr>
                <w:sz w:val="18"/>
                <w:szCs w:val="18"/>
                <w:lang w:eastAsia="en-AU"/>
              </w:rPr>
            </w:pPr>
          </w:p>
        </w:tc>
        <w:tc>
          <w:tcPr>
            <w:tcW w:w="453" w:type="pct"/>
          </w:tcPr>
          <w:p w:rsidR="00167B5C" w:rsidRPr="00601FB0" w:rsidRDefault="00167B5C" w:rsidP="00EB3074">
            <w:pPr>
              <w:rPr>
                <w:sz w:val="18"/>
                <w:szCs w:val="18"/>
                <w:lang w:eastAsia="en-AU"/>
              </w:rPr>
            </w:pPr>
          </w:p>
        </w:tc>
      </w:tr>
      <w:tr w:rsidR="00167B5C" w:rsidTr="00A634A3">
        <w:trPr>
          <w:trHeight w:val="100"/>
        </w:trPr>
        <w:tc>
          <w:tcPr>
            <w:tcW w:w="288" w:type="pct"/>
            <w:vMerge/>
          </w:tcPr>
          <w:p w:rsidR="00167B5C" w:rsidRPr="00D1728B" w:rsidRDefault="00167B5C" w:rsidP="00D1728B">
            <w:pPr>
              <w:spacing w:after="200" w:line="276" w:lineRule="auto"/>
              <w:contextualSpacing/>
              <w:rPr>
                <w:sz w:val="18"/>
                <w:szCs w:val="20"/>
              </w:rPr>
            </w:pPr>
          </w:p>
        </w:tc>
        <w:tc>
          <w:tcPr>
            <w:tcW w:w="1758" w:type="pct"/>
          </w:tcPr>
          <w:p w:rsidR="00167B5C" w:rsidRPr="00D1728B" w:rsidRDefault="00167B5C" w:rsidP="00333F4E">
            <w:pPr>
              <w:pStyle w:val="ListParagraph"/>
              <w:numPr>
                <w:ilvl w:val="0"/>
                <w:numId w:val="6"/>
              </w:numPr>
              <w:autoSpaceDE w:val="0"/>
              <w:autoSpaceDN w:val="0"/>
              <w:adjustRightInd w:val="0"/>
              <w:ind w:left="553" w:hanging="193"/>
              <w:rPr>
                <w:sz w:val="18"/>
                <w:szCs w:val="20"/>
              </w:rPr>
            </w:pPr>
            <w:r w:rsidRPr="00F82816">
              <w:rPr>
                <w:sz w:val="18"/>
                <w:szCs w:val="20"/>
              </w:rPr>
              <w:t>Manage corrective action for late</w:t>
            </w:r>
            <w:r>
              <w:rPr>
                <w:sz w:val="18"/>
                <w:szCs w:val="20"/>
              </w:rPr>
              <w:t xml:space="preserve"> </w:t>
            </w:r>
            <w:r w:rsidRPr="00F82816">
              <w:rPr>
                <w:sz w:val="18"/>
                <w:szCs w:val="20"/>
              </w:rPr>
              <w:t xml:space="preserve">submissions </w:t>
            </w:r>
          </w:p>
        </w:tc>
        <w:tc>
          <w:tcPr>
            <w:tcW w:w="2502" w:type="pct"/>
          </w:tcPr>
          <w:p w:rsidR="00167B5C" w:rsidRPr="00601FB0" w:rsidRDefault="00167B5C" w:rsidP="00EB3074">
            <w:pPr>
              <w:rPr>
                <w:sz w:val="18"/>
                <w:szCs w:val="18"/>
                <w:lang w:eastAsia="en-AU"/>
              </w:rPr>
            </w:pPr>
          </w:p>
        </w:tc>
        <w:tc>
          <w:tcPr>
            <w:tcW w:w="453" w:type="pct"/>
          </w:tcPr>
          <w:p w:rsidR="00167B5C" w:rsidRPr="00601FB0" w:rsidRDefault="00167B5C" w:rsidP="00EB3074">
            <w:pPr>
              <w:rPr>
                <w:sz w:val="18"/>
                <w:szCs w:val="18"/>
                <w:lang w:eastAsia="en-AU"/>
              </w:rPr>
            </w:pPr>
          </w:p>
        </w:tc>
      </w:tr>
      <w:tr w:rsidR="000F4395" w:rsidTr="00A634A3">
        <w:trPr>
          <w:trHeight w:val="855"/>
        </w:trPr>
        <w:tc>
          <w:tcPr>
            <w:tcW w:w="288" w:type="pct"/>
            <w:vMerge w:val="restart"/>
          </w:tcPr>
          <w:p w:rsidR="000F4395" w:rsidRPr="00D1728B" w:rsidRDefault="000F4395" w:rsidP="00D1728B">
            <w:pPr>
              <w:spacing w:after="200" w:line="276" w:lineRule="auto"/>
              <w:contextualSpacing/>
              <w:rPr>
                <w:sz w:val="18"/>
                <w:szCs w:val="20"/>
              </w:rPr>
            </w:pPr>
            <w:r w:rsidRPr="00D1728B">
              <w:rPr>
                <w:sz w:val="18"/>
                <w:szCs w:val="20"/>
              </w:rPr>
              <w:t>8.2</w:t>
            </w:r>
          </w:p>
          <w:p w:rsidR="000F4395" w:rsidRDefault="000F4395" w:rsidP="00D1728B">
            <w:pPr>
              <w:contextualSpacing/>
              <w:rPr>
                <w:sz w:val="18"/>
                <w:szCs w:val="20"/>
              </w:rPr>
            </w:pPr>
          </w:p>
          <w:p w:rsidR="000F4395" w:rsidRPr="00D1728B" w:rsidRDefault="000F4395" w:rsidP="00D1728B">
            <w:pPr>
              <w:contextualSpacing/>
              <w:rPr>
                <w:sz w:val="18"/>
                <w:szCs w:val="20"/>
              </w:rPr>
            </w:pPr>
          </w:p>
        </w:tc>
        <w:tc>
          <w:tcPr>
            <w:tcW w:w="1758" w:type="pct"/>
          </w:tcPr>
          <w:p w:rsidR="000F4395" w:rsidRDefault="000F4395" w:rsidP="004D58E7">
            <w:pPr>
              <w:autoSpaceDE w:val="0"/>
              <w:autoSpaceDN w:val="0"/>
              <w:adjustRightInd w:val="0"/>
              <w:rPr>
                <w:b/>
                <w:sz w:val="18"/>
                <w:szCs w:val="20"/>
              </w:rPr>
            </w:pPr>
            <w:r w:rsidRPr="004D58E7">
              <w:rPr>
                <w:b/>
                <w:sz w:val="18"/>
                <w:szCs w:val="20"/>
              </w:rPr>
              <w:t>Early Intervention:</w:t>
            </w:r>
          </w:p>
          <w:p w:rsidR="000F4395" w:rsidRPr="004D58E7" w:rsidRDefault="000F4395" w:rsidP="004D58E7">
            <w:pPr>
              <w:autoSpaceDE w:val="0"/>
              <w:autoSpaceDN w:val="0"/>
              <w:adjustRightInd w:val="0"/>
              <w:rPr>
                <w:b/>
                <w:sz w:val="18"/>
                <w:szCs w:val="20"/>
              </w:rPr>
            </w:pPr>
          </w:p>
          <w:p w:rsidR="000F4395" w:rsidRPr="00D1728B" w:rsidRDefault="000F4395" w:rsidP="00294602">
            <w:pPr>
              <w:pStyle w:val="ListParagraph"/>
              <w:numPr>
                <w:ilvl w:val="0"/>
                <w:numId w:val="37"/>
              </w:numPr>
              <w:autoSpaceDE w:val="0"/>
              <w:autoSpaceDN w:val="0"/>
              <w:adjustRightInd w:val="0"/>
              <w:spacing w:after="200" w:line="276" w:lineRule="auto"/>
              <w:ind w:left="553" w:hanging="193"/>
              <w:rPr>
                <w:sz w:val="18"/>
                <w:szCs w:val="20"/>
              </w:rPr>
            </w:pPr>
            <w:r w:rsidRPr="00D1728B">
              <w:rPr>
                <w:sz w:val="18"/>
                <w:szCs w:val="20"/>
              </w:rPr>
              <w:t>Analysis of incoming data</w:t>
            </w:r>
          </w:p>
        </w:tc>
        <w:tc>
          <w:tcPr>
            <w:tcW w:w="2502" w:type="pct"/>
          </w:tcPr>
          <w:p w:rsidR="000F4395" w:rsidRPr="00601FB0" w:rsidRDefault="000F4395" w:rsidP="00EB3074">
            <w:pPr>
              <w:rPr>
                <w:sz w:val="18"/>
                <w:szCs w:val="18"/>
                <w:lang w:eastAsia="en-AU"/>
              </w:rPr>
            </w:pPr>
          </w:p>
        </w:tc>
        <w:tc>
          <w:tcPr>
            <w:tcW w:w="453" w:type="pct"/>
          </w:tcPr>
          <w:p w:rsidR="000F4395" w:rsidRPr="00601FB0" w:rsidRDefault="000F4395" w:rsidP="00EB3074">
            <w:pPr>
              <w:rPr>
                <w:sz w:val="18"/>
                <w:szCs w:val="18"/>
                <w:lang w:eastAsia="en-AU"/>
              </w:rPr>
            </w:pPr>
          </w:p>
        </w:tc>
      </w:tr>
      <w:tr w:rsidR="000F4395" w:rsidTr="000F4395">
        <w:trPr>
          <w:trHeight w:val="55"/>
        </w:trPr>
        <w:tc>
          <w:tcPr>
            <w:tcW w:w="291" w:type="pct"/>
            <w:vMerge/>
          </w:tcPr>
          <w:p w:rsidR="000F4395" w:rsidRPr="00D1728B" w:rsidRDefault="000F4395" w:rsidP="00D1728B">
            <w:pPr>
              <w:contextualSpacing/>
              <w:rPr>
                <w:sz w:val="18"/>
                <w:szCs w:val="20"/>
              </w:rPr>
            </w:pPr>
          </w:p>
        </w:tc>
        <w:tc>
          <w:tcPr>
            <w:tcW w:w="1757" w:type="pct"/>
          </w:tcPr>
          <w:p w:rsidR="000F4395" w:rsidRDefault="000F4395" w:rsidP="00294602">
            <w:pPr>
              <w:pStyle w:val="ListParagraph"/>
              <w:numPr>
                <w:ilvl w:val="0"/>
                <w:numId w:val="37"/>
              </w:numPr>
              <w:autoSpaceDE w:val="0"/>
              <w:autoSpaceDN w:val="0"/>
              <w:adjustRightInd w:val="0"/>
              <w:ind w:left="567" w:hanging="207"/>
              <w:rPr>
                <w:sz w:val="18"/>
                <w:szCs w:val="20"/>
              </w:rPr>
            </w:pPr>
            <w:r w:rsidRPr="00D1728B">
              <w:rPr>
                <w:sz w:val="18"/>
                <w:szCs w:val="20"/>
              </w:rPr>
              <w:t>Development and implementation of intervention strategies</w:t>
            </w:r>
          </w:p>
          <w:p w:rsidR="000F4395" w:rsidRDefault="000F4395" w:rsidP="000F4395">
            <w:pPr>
              <w:pStyle w:val="ListParagraph"/>
              <w:autoSpaceDE w:val="0"/>
              <w:autoSpaceDN w:val="0"/>
              <w:adjustRightInd w:val="0"/>
              <w:ind w:left="567"/>
              <w:rPr>
                <w:sz w:val="18"/>
                <w:szCs w:val="20"/>
              </w:rPr>
            </w:pPr>
          </w:p>
          <w:p w:rsidR="000F4395" w:rsidRPr="00D1728B" w:rsidRDefault="000F4395" w:rsidP="008E0EDB">
            <w:pPr>
              <w:pStyle w:val="ListParagraph"/>
              <w:autoSpaceDE w:val="0"/>
              <w:autoSpaceDN w:val="0"/>
              <w:adjustRightInd w:val="0"/>
              <w:ind w:left="567" w:hanging="207"/>
              <w:rPr>
                <w:sz w:val="18"/>
                <w:szCs w:val="20"/>
              </w:rPr>
            </w:pPr>
          </w:p>
        </w:tc>
        <w:tc>
          <w:tcPr>
            <w:tcW w:w="2501" w:type="pct"/>
          </w:tcPr>
          <w:p w:rsidR="000F4395" w:rsidRPr="00601FB0" w:rsidRDefault="000F4395" w:rsidP="00EB3074">
            <w:pPr>
              <w:rPr>
                <w:sz w:val="18"/>
                <w:szCs w:val="18"/>
                <w:lang w:eastAsia="en-AU"/>
              </w:rPr>
            </w:pPr>
          </w:p>
        </w:tc>
        <w:tc>
          <w:tcPr>
            <w:tcW w:w="451" w:type="pct"/>
          </w:tcPr>
          <w:p w:rsidR="000F4395" w:rsidRPr="00601FB0" w:rsidRDefault="000F4395" w:rsidP="00EB3074">
            <w:pPr>
              <w:rPr>
                <w:sz w:val="18"/>
                <w:szCs w:val="18"/>
                <w:lang w:eastAsia="en-AU"/>
              </w:rPr>
            </w:pPr>
          </w:p>
        </w:tc>
      </w:tr>
      <w:tr w:rsidR="000F4395" w:rsidTr="000F4395">
        <w:trPr>
          <w:trHeight w:val="55"/>
        </w:trPr>
        <w:tc>
          <w:tcPr>
            <w:tcW w:w="291" w:type="pct"/>
            <w:vMerge/>
          </w:tcPr>
          <w:p w:rsidR="000F4395" w:rsidRPr="00D1728B" w:rsidRDefault="000F4395" w:rsidP="00D1728B">
            <w:pPr>
              <w:contextualSpacing/>
              <w:rPr>
                <w:sz w:val="18"/>
                <w:szCs w:val="20"/>
              </w:rPr>
            </w:pPr>
          </w:p>
        </w:tc>
        <w:tc>
          <w:tcPr>
            <w:tcW w:w="1757" w:type="pct"/>
          </w:tcPr>
          <w:p w:rsidR="000F4395" w:rsidRDefault="000F4395" w:rsidP="00294602">
            <w:pPr>
              <w:pStyle w:val="ListParagraph"/>
              <w:numPr>
                <w:ilvl w:val="0"/>
                <w:numId w:val="37"/>
              </w:numPr>
              <w:autoSpaceDE w:val="0"/>
              <w:autoSpaceDN w:val="0"/>
              <w:adjustRightInd w:val="0"/>
              <w:ind w:left="567" w:hanging="207"/>
              <w:rPr>
                <w:sz w:val="18"/>
                <w:szCs w:val="20"/>
              </w:rPr>
            </w:pPr>
            <w:r w:rsidRPr="00D1728B">
              <w:rPr>
                <w:sz w:val="18"/>
                <w:szCs w:val="20"/>
              </w:rPr>
              <w:t>Manage key contact points with key parties</w:t>
            </w:r>
          </w:p>
          <w:p w:rsidR="000F4395" w:rsidRDefault="000F4395" w:rsidP="000F4395">
            <w:pPr>
              <w:pStyle w:val="ListParagraph"/>
              <w:autoSpaceDE w:val="0"/>
              <w:autoSpaceDN w:val="0"/>
              <w:adjustRightInd w:val="0"/>
              <w:ind w:left="567"/>
              <w:rPr>
                <w:sz w:val="18"/>
                <w:szCs w:val="20"/>
              </w:rPr>
            </w:pPr>
          </w:p>
          <w:p w:rsidR="000F4395" w:rsidRPr="00D1728B" w:rsidRDefault="000F4395" w:rsidP="008E0EDB">
            <w:pPr>
              <w:pStyle w:val="ListParagraph"/>
              <w:autoSpaceDE w:val="0"/>
              <w:autoSpaceDN w:val="0"/>
              <w:adjustRightInd w:val="0"/>
              <w:ind w:left="567" w:hanging="207"/>
              <w:rPr>
                <w:sz w:val="18"/>
                <w:szCs w:val="20"/>
              </w:rPr>
            </w:pPr>
          </w:p>
        </w:tc>
        <w:tc>
          <w:tcPr>
            <w:tcW w:w="2501" w:type="pct"/>
          </w:tcPr>
          <w:p w:rsidR="000F4395" w:rsidRPr="00601FB0" w:rsidRDefault="000F4395" w:rsidP="00EB3074">
            <w:pPr>
              <w:rPr>
                <w:sz w:val="18"/>
                <w:szCs w:val="18"/>
                <w:lang w:eastAsia="en-AU"/>
              </w:rPr>
            </w:pPr>
          </w:p>
        </w:tc>
        <w:tc>
          <w:tcPr>
            <w:tcW w:w="451" w:type="pct"/>
          </w:tcPr>
          <w:p w:rsidR="000F4395" w:rsidRPr="00601FB0" w:rsidRDefault="000F4395" w:rsidP="00EB3074">
            <w:pPr>
              <w:rPr>
                <w:sz w:val="18"/>
                <w:szCs w:val="18"/>
                <w:lang w:eastAsia="en-AU"/>
              </w:rPr>
            </w:pPr>
          </w:p>
        </w:tc>
      </w:tr>
      <w:tr w:rsidR="000F4395" w:rsidTr="000C5476">
        <w:trPr>
          <w:trHeight w:val="1025"/>
        </w:trPr>
        <w:tc>
          <w:tcPr>
            <w:tcW w:w="291" w:type="pct"/>
            <w:vMerge/>
          </w:tcPr>
          <w:p w:rsidR="000F4395" w:rsidRPr="00D1728B" w:rsidRDefault="000F4395" w:rsidP="00D1728B">
            <w:pPr>
              <w:contextualSpacing/>
              <w:rPr>
                <w:sz w:val="18"/>
                <w:szCs w:val="20"/>
              </w:rPr>
            </w:pPr>
          </w:p>
        </w:tc>
        <w:tc>
          <w:tcPr>
            <w:tcW w:w="1757" w:type="pct"/>
          </w:tcPr>
          <w:p w:rsidR="000F4395" w:rsidRPr="001431CF" w:rsidRDefault="000F4395" w:rsidP="00294602">
            <w:pPr>
              <w:pStyle w:val="ListParagraph"/>
              <w:numPr>
                <w:ilvl w:val="0"/>
                <w:numId w:val="37"/>
              </w:numPr>
              <w:autoSpaceDE w:val="0"/>
              <w:autoSpaceDN w:val="0"/>
              <w:adjustRightInd w:val="0"/>
              <w:ind w:left="567" w:hanging="207"/>
              <w:rPr>
                <w:lang w:eastAsia="en-AU"/>
              </w:rPr>
            </w:pPr>
            <w:r>
              <w:rPr>
                <w:sz w:val="18"/>
                <w:szCs w:val="20"/>
              </w:rPr>
              <w:t>Administer provisional p</w:t>
            </w:r>
            <w:r w:rsidRPr="004D58E7">
              <w:rPr>
                <w:sz w:val="18"/>
                <w:szCs w:val="20"/>
              </w:rPr>
              <w:t>ayments</w:t>
            </w:r>
          </w:p>
          <w:p w:rsidR="000F4395" w:rsidRPr="00D1728B" w:rsidRDefault="000F4395" w:rsidP="008E0EDB">
            <w:pPr>
              <w:pStyle w:val="ListParagraph"/>
              <w:autoSpaceDE w:val="0"/>
              <w:autoSpaceDN w:val="0"/>
              <w:adjustRightInd w:val="0"/>
              <w:ind w:left="567" w:hanging="207"/>
              <w:rPr>
                <w:lang w:eastAsia="en-AU"/>
              </w:rPr>
            </w:pPr>
          </w:p>
        </w:tc>
        <w:tc>
          <w:tcPr>
            <w:tcW w:w="2501" w:type="pct"/>
          </w:tcPr>
          <w:p w:rsidR="000F4395" w:rsidRPr="00601FB0" w:rsidRDefault="000F4395" w:rsidP="00EB3074">
            <w:pPr>
              <w:rPr>
                <w:sz w:val="18"/>
                <w:szCs w:val="18"/>
                <w:lang w:eastAsia="en-AU"/>
              </w:rPr>
            </w:pPr>
          </w:p>
        </w:tc>
        <w:tc>
          <w:tcPr>
            <w:tcW w:w="451" w:type="pct"/>
          </w:tcPr>
          <w:p w:rsidR="000F4395" w:rsidRPr="00601FB0" w:rsidRDefault="000F4395" w:rsidP="00EB3074">
            <w:pPr>
              <w:rPr>
                <w:sz w:val="18"/>
                <w:szCs w:val="18"/>
                <w:lang w:eastAsia="en-AU"/>
              </w:rPr>
            </w:pPr>
          </w:p>
        </w:tc>
      </w:tr>
    </w:tbl>
    <w:p w:rsidR="005D1260" w:rsidRPr="00333F4E" w:rsidRDefault="005D1260" w:rsidP="00B11E8B">
      <w:pPr>
        <w:pStyle w:val="Heading2"/>
        <w:shd w:val="clear" w:color="auto" w:fill="FFCC66"/>
        <w:rPr>
          <w:rFonts w:asciiTheme="minorHAnsi" w:hAnsiTheme="minorHAnsi"/>
          <w:b/>
          <w:sz w:val="28"/>
        </w:rPr>
      </w:pPr>
      <w:bookmarkStart w:id="81" w:name="_Toc42852180"/>
      <w:bookmarkStart w:id="82" w:name="_Toc43458523"/>
      <w:r w:rsidRPr="00333F4E">
        <w:rPr>
          <w:rFonts w:asciiTheme="minorHAnsi" w:hAnsiTheme="minorHAnsi"/>
          <w:b/>
          <w:sz w:val="28"/>
        </w:rPr>
        <w:lastRenderedPageBreak/>
        <w:t>Medical Management</w:t>
      </w:r>
      <w:bookmarkEnd w:id="81"/>
      <w:bookmarkEnd w:id="82"/>
    </w:p>
    <w:p w:rsidR="005D1260" w:rsidRPr="00F40306" w:rsidRDefault="005D1260" w:rsidP="00F40306">
      <w:pPr>
        <w:spacing w:after="0"/>
        <w:rPr>
          <w:sz w:val="18"/>
          <w:szCs w:val="18"/>
        </w:rPr>
      </w:pPr>
      <w:r w:rsidRPr="00F40306">
        <w:rPr>
          <w:b/>
          <w:sz w:val="18"/>
          <w:szCs w:val="18"/>
        </w:rPr>
        <w:t xml:space="preserve">Explanation: </w:t>
      </w:r>
      <w:r w:rsidRPr="00F40306">
        <w:rPr>
          <w:sz w:val="18"/>
          <w:szCs w:val="18"/>
        </w:rPr>
        <w:t>The procedures should recognise the central role the Primary Treating Medical Practitioner (PTMP) plays in the injury management process. The PTMP usually should have ongoing contact with the injured worker throughout the injury management and return to work process and plays a key role in the communication between the injured worker, the employer and the insurer.</w:t>
      </w:r>
    </w:p>
    <w:p w:rsidR="005D1260" w:rsidRPr="00F40306" w:rsidRDefault="005D1260" w:rsidP="00F40306">
      <w:pPr>
        <w:spacing w:after="0"/>
        <w:rPr>
          <w:sz w:val="18"/>
          <w:szCs w:val="18"/>
        </w:rPr>
      </w:pPr>
      <w:r w:rsidRPr="00F40306">
        <w:rPr>
          <w:sz w:val="18"/>
          <w:szCs w:val="18"/>
        </w:rPr>
        <w:t>Procedures should be developed that include but are not limited to:</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the injured worker’s right to choose their PTMP</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the role and responsibilities of the PTMP and specialist service providers</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the process for monitoring medical treatment, consultations, referrals and specialist care</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requirements for access to medical records and the provision of information</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the process for the management of communication between the parties including identifying the preferred means of contact and expected reporting timeframes.</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Independent Medical Reviews:</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Independent medical opinions or medical reviews may be sought when there are concerns about issues such as the diagnosis, proposed treatment, certified level of incapacity etc. Where multiple, opinions/reviews are sought, this can result in stress for the injured worker, delays, and increased costs to the insurer. Procedures should be developed that include but are not limited to:</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the process for obtaining an independent medical review</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the process for informing the injured worker of the reasons for seeking such a review</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the process for discussing matters of concern with the injured worker and the injured worker’s PTMP</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the process for the management of medical records and the provision of information</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sz w:val="18"/>
          <w:szCs w:val="18"/>
        </w:rPr>
      </w:pPr>
      <w:r w:rsidRPr="00F40306">
        <w:rPr>
          <w:sz w:val="18"/>
          <w:szCs w:val="18"/>
        </w:rPr>
        <w:t>the process for the management of communication between the parties including identifying the preferred means of contact and expected reporting timeframes</w:t>
      </w:r>
    </w:p>
    <w:p w:rsidR="005D1260" w:rsidRPr="00F40306" w:rsidRDefault="005D1260" w:rsidP="00F40306">
      <w:pPr>
        <w:pStyle w:val="ListParagraph"/>
        <w:numPr>
          <w:ilvl w:val="0"/>
          <w:numId w:val="45"/>
        </w:numPr>
        <w:shd w:val="clear" w:color="auto" w:fill="FFFFFF" w:themeFill="background1"/>
        <w:spacing w:after="0" w:line="240" w:lineRule="auto"/>
        <w:ind w:left="357" w:hanging="357"/>
        <w:rPr>
          <w:b/>
          <w:sz w:val="18"/>
          <w:szCs w:val="18"/>
        </w:rPr>
      </w:pPr>
      <w:r w:rsidRPr="00F40306">
        <w:rPr>
          <w:sz w:val="18"/>
          <w:szCs w:val="18"/>
        </w:rPr>
        <w:t>the process for conciliation where the injured worker</w:t>
      </w:r>
      <w:r w:rsidRPr="00F40306">
        <w:rPr>
          <w:b/>
          <w:sz w:val="18"/>
          <w:szCs w:val="18"/>
        </w:rPr>
        <w:t xml:space="preserve"> objects to an independent medical review.</w:t>
      </w:r>
    </w:p>
    <w:p w:rsidR="006A2016" w:rsidRPr="00A41528" w:rsidRDefault="006A2016" w:rsidP="00333F4E">
      <w:pPr>
        <w:pStyle w:val="ListParagraph"/>
        <w:shd w:val="clear" w:color="auto" w:fill="FFFFFF" w:themeFill="background1"/>
        <w:spacing w:after="0" w:line="240" w:lineRule="auto"/>
        <w:ind w:left="357"/>
        <w:rPr>
          <w:sz w:val="18"/>
          <w:szCs w:val="18"/>
        </w:rPr>
      </w:pPr>
    </w:p>
    <w:tbl>
      <w:tblPr>
        <w:tblStyle w:val="TableGrid"/>
        <w:tblW w:w="5000" w:type="pct"/>
        <w:tblLook w:val="04A0" w:firstRow="1" w:lastRow="0" w:firstColumn="1" w:lastColumn="0" w:noHBand="0" w:noVBand="1"/>
        <w:tblCaption w:val="Medical Management Table"/>
        <w:tblDescription w:val="Medical Management"/>
      </w:tblPr>
      <w:tblGrid>
        <w:gridCol w:w="897"/>
        <w:gridCol w:w="5542"/>
        <w:gridCol w:w="7496"/>
        <w:gridCol w:w="1453"/>
      </w:tblGrid>
      <w:tr w:rsidR="00A41528" w:rsidTr="00333F4E">
        <w:trPr>
          <w:tblHeader/>
        </w:trPr>
        <w:tc>
          <w:tcPr>
            <w:tcW w:w="288" w:type="pct"/>
            <w:shd w:val="clear" w:color="auto" w:fill="D9D9D9" w:themeFill="background1" w:themeFillShade="D9"/>
            <w:vAlign w:val="center"/>
          </w:tcPr>
          <w:p w:rsidR="00A41528" w:rsidRDefault="00A41528" w:rsidP="00A41528">
            <w:pPr>
              <w:rPr>
                <w:lang w:eastAsia="en-AU"/>
              </w:rPr>
            </w:pPr>
            <w:r w:rsidRPr="0071737C">
              <w:rPr>
                <w:b/>
                <w:sz w:val="20"/>
                <w:lang w:eastAsia="en-AU"/>
              </w:rPr>
              <w:t>Number</w:t>
            </w:r>
          </w:p>
        </w:tc>
        <w:tc>
          <w:tcPr>
            <w:tcW w:w="1802" w:type="pct"/>
            <w:shd w:val="clear" w:color="auto" w:fill="D9D9D9" w:themeFill="background1" w:themeFillShade="D9"/>
            <w:vAlign w:val="center"/>
          </w:tcPr>
          <w:p w:rsidR="00A41528" w:rsidRDefault="00A41528" w:rsidP="00A41528">
            <w:pPr>
              <w:rPr>
                <w:lang w:eastAsia="en-AU"/>
              </w:rPr>
            </w:pPr>
            <w:r w:rsidRPr="00907DDD">
              <w:rPr>
                <w:b/>
                <w:sz w:val="20"/>
                <w:szCs w:val="20"/>
              </w:rPr>
              <w:t>Criteria</w:t>
            </w:r>
          </w:p>
        </w:tc>
        <w:tc>
          <w:tcPr>
            <w:tcW w:w="2437" w:type="pct"/>
            <w:shd w:val="clear" w:color="auto" w:fill="D9D9D9" w:themeFill="background1" w:themeFillShade="D9"/>
            <w:vAlign w:val="center"/>
          </w:tcPr>
          <w:p w:rsidR="00A41528" w:rsidRDefault="00A41528" w:rsidP="00A41528">
            <w:pPr>
              <w:rPr>
                <w:lang w:eastAsia="en-AU"/>
              </w:rPr>
            </w:pPr>
            <w:r w:rsidRPr="00BF4720">
              <w:rPr>
                <w:b/>
                <w:sz w:val="20"/>
                <w:lang w:eastAsia="en-AU"/>
              </w:rPr>
              <w:t>Evidence/Observation/Opportunity for Improvement</w:t>
            </w:r>
          </w:p>
        </w:tc>
        <w:tc>
          <w:tcPr>
            <w:tcW w:w="473" w:type="pct"/>
            <w:shd w:val="clear" w:color="auto" w:fill="D9D9D9" w:themeFill="background1" w:themeFillShade="D9"/>
            <w:vAlign w:val="center"/>
          </w:tcPr>
          <w:p w:rsidR="00A41528" w:rsidRPr="00BF4720" w:rsidRDefault="00A41528" w:rsidP="00A41528">
            <w:pPr>
              <w:rPr>
                <w:b/>
                <w:sz w:val="20"/>
                <w:lang w:eastAsia="en-AU"/>
              </w:rPr>
            </w:pPr>
            <w:r w:rsidRPr="00BF4720">
              <w:rPr>
                <w:b/>
                <w:sz w:val="20"/>
                <w:lang w:eastAsia="en-AU"/>
              </w:rPr>
              <w:t>Conformance</w:t>
            </w:r>
          </w:p>
          <w:p w:rsidR="00A41528" w:rsidRDefault="00A41528" w:rsidP="00A41528">
            <w:pPr>
              <w:rPr>
                <w:lang w:eastAsia="en-AU"/>
              </w:rPr>
            </w:pPr>
            <w:r w:rsidRPr="00BF4720">
              <w:rPr>
                <w:b/>
                <w:sz w:val="20"/>
                <w:lang w:eastAsia="en-AU"/>
              </w:rPr>
              <w:t>Yes/No</w:t>
            </w:r>
          </w:p>
        </w:tc>
      </w:tr>
      <w:tr w:rsidR="00A41528" w:rsidTr="00A634A3">
        <w:trPr>
          <w:trHeight w:val="112"/>
        </w:trPr>
        <w:tc>
          <w:tcPr>
            <w:tcW w:w="288" w:type="pct"/>
            <w:vMerge w:val="restart"/>
          </w:tcPr>
          <w:p w:rsidR="00A41528" w:rsidRDefault="00A41528" w:rsidP="00EB3074">
            <w:pPr>
              <w:rPr>
                <w:lang w:eastAsia="en-AU"/>
              </w:rPr>
            </w:pPr>
            <w:r w:rsidRPr="00124D75">
              <w:rPr>
                <w:sz w:val="18"/>
                <w:lang w:eastAsia="en-AU"/>
              </w:rPr>
              <w:t>9.1</w:t>
            </w:r>
          </w:p>
        </w:tc>
        <w:tc>
          <w:tcPr>
            <w:tcW w:w="1802" w:type="pct"/>
          </w:tcPr>
          <w:p w:rsidR="00A41528" w:rsidRDefault="00A41528" w:rsidP="00044581">
            <w:pPr>
              <w:jc w:val="both"/>
              <w:rPr>
                <w:b/>
                <w:sz w:val="18"/>
                <w:szCs w:val="20"/>
              </w:rPr>
            </w:pPr>
            <w:r w:rsidRPr="003E3426">
              <w:rPr>
                <w:b/>
                <w:sz w:val="18"/>
                <w:szCs w:val="20"/>
              </w:rPr>
              <w:t>The insurer is to define how it will:</w:t>
            </w:r>
          </w:p>
          <w:p w:rsidR="00A41528" w:rsidRDefault="00A41528" w:rsidP="00044581">
            <w:pPr>
              <w:jc w:val="both"/>
              <w:rPr>
                <w:b/>
                <w:sz w:val="18"/>
                <w:szCs w:val="20"/>
              </w:rPr>
            </w:pPr>
          </w:p>
          <w:p w:rsidR="00A41528" w:rsidRDefault="00A41528" w:rsidP="00044581">
            <w:pPr>
              <w:jc w:val="both"/>
              <w:rPr>
                <w:b/>
                <w:sz w:val="18"/>
                <w:szCs w:val="20"/>
              </w:rPr>
            </w:pPr>
            <w:r>
              <w:rPr>
                <w:b/>
                <w:sz w:val="18"/>
                <w:szCs w:val="20"/>
              </w:rPr>
              <w:t>Primary Treating Medical Practitioners (PTMP):</w:t>
            </w:r>
          </w:p>
          <w:p w:rsidR="00A41528" w:rsidRPr="003E3426" w:rsidRDefault="00A41528" w:rsidP="00044581">
            <w:pPr>
              <w:jc w:val="both"/>
              <w:rPr>
                <w:b/>
                <w:sz w:val="18"/>
                <w:szCs w:val="20"/>
              </w:rPr>
            </w:pPr>
          </w:p>
          <w:p w:rsidR="00A41528" w:rsidRDefault="00A41528" w:rsidP="00294602">
            <w:pPr>
              <w:pStyle w:val="ListParagraph"/>
              <w:numPr>
                <w:ilvl w:val="0"/>
                <w:numId w:val="7"/>
              </w:numPr>
              <w:ind w:left="487" w:hanging="127"/>
              <w:jc w:val="both"/>
              <w:rPr>
                <w:sz w:val="18"/>
                <w:szCs w:val="20"/>
              </w:rPr>
            </w:pPr>
            <w:r w:rsidRPr="00ED2F1B">
              <w:rPr>
                <w:sz w:val="18"/>
                <w:szCs w:val="20"/>
              </w:rPr>
              <w:t>Monitor the timeliness of appointments for injured worker medical consultations and treatment.</w:t>
            </w:r>
          </w:p>
          <w:p w:rsidR="00A41528" w:rsidRPr="00124D75" w:rsidRDefault="00A41528" w:rsidP="00044581">
            <w:pPr>
              <w:jc w:val="both"/>
              <w:rPr>
                <w:sz w:val="18"/>
                <w:szCs w:val="20"/>
              </w:rPr>
            </w:pPr>
          </w:p>
        </w:tc>
        <w:tc>
          <w:tcPr>
            <w:tcW w:w="2437" w:type="pct"/>
          </w:tcPr>
          <w:p w:rsidR="00A41528" w:rsidRPr="00601FB0" w:rsidRDefault="00A41528" w:rsidP="00EB3074">
            <w:pPr>
              <w:rPr>
                <w:sz w:val="18"/>
                <w:szCs w:val="18"/>
                <w:lang w:eastAsia="en-AU"/>
              </w:rPr>
            </w:pPr>
          </w:p>
        </w:tc>
        <w:tc>
          <w:tcPr>
            <w:tcW w:w="473" w:type="pct"/>
          </w:tcPr>
          <w:p w:rsidR="00A41528" w:rsidRPr="00601FB0" w:rsidRDefault="00A41528" w:rsidP="00EB3074">
            <w:pPr>
              <w:rPr>
                <w:sz w:val="18"/>
                <w:szCs w:val="18"/>
                <w:lang w:eastAsia="en-AU"/>
              </w:rPr>
            </w:pPr>
          </w:p>
        </w:tc>
      </w:tr>
      <w:tr w:rsidR="00A41528" w:rsidTr="00A634A3">
        <w:trPr>
          <w:trHeight w:val="111"/>
        </w:trPr>
        <w:tc>
          <w:tcPr>
            <w:tcW w:w="288" w:type="pct"/>
            <w:vMerge/>
          </w:tcPr>
          <w:p w:rsidR="00A41528" w:rsidRDefault="00A41528" w:rsidP="00EB3074">
            <w:pPr>
              <w:rPr>
                <w:lang w:eastAsia="en-AU"/>
              </w:rPr>
            </w:pPr>
          </w:p>
        </w:tc>
        <w:tc>
          <w:tcPr>
            <w:tcW w:w="1802" w:type="pct"/>
          </w:tcPr>
          <w:p w:rsidR="00A41528" w:rsidRPr="003E3426" w:rsidRDefault="00A41528" w:rsidP="00294602">
            <w:pPr>
              <w:pStyle w:val="ListParagraph"/>
              <w:numPr>
                <w:ilvl w:val="0"/>
                <w:numId w:val="7"/>
              </w:numPr>
              <w:spacing w:after="60"/>
              <w:ind w:left="487" w:hanging="130"/>
              <w:contextualSpacing w:val="0"/>
              <w:jc w:val="both"/>
              <w:rPr>
                <w:sz w:val="18"/>
                <w:szCs w:val="20"/>
              </w:rPr>
            </w:pPr>
            <w:r w:rsidRPr="003E3426">
              <w:rPr>
                <w:sz w:val="18"/>
                <w:szCs w:val="20"/>
              </w:rPr>
              <w:t>Manage the provision of information, including but not limited to:</w:t>
            </w:r>
          </w:p>
          <w:p w:rsidR="00A41528" w:rsidRPr="003E3426" w:rsidRDefault="00A41528" w:rsidP="00294602">
            <w:pPr>
              <w:pStyle w:val="ListParagraph"/>
              <w:numPr>
                <w:ilvl w:val="0"/>
                <w:numId w:val="8"/>
              </w:numPr>
              <w:spacing w:after="60"/>
              <w:ind w:left="912" w:hanging="283"/>
              <w:contextualSpacing w:val="0"/>
              <w:jc w:val="both"/>
              <w:rPr>
                <w:sz w:val="18"/>
                <w:szCs w:val="20"/>
              </w:rPr>
            </w:pPr>
            <w:r w:rsidRPr="003E3426">
              <w:rPr>
                <w:sz w:val="18"/>
                <w:szCs w:val="20"/>
              </w:rPr>
              <w:t>Facilitating notification of a change to the injured worker’s PTMP and</w:t>
            </w:r>
          </w:p>
          <w:p w:rsidR="00A41528" w:rsidRDefault="00A41528" w:rsidP="00294602">
            <w:pPr>
              <w:pStyle w:val="ListParagraph"/>
              <w:numPr>
                <w:ilvl w:val="0"/>
                <w:numId w:val="8"/>
              </w:numPr>
              <w:ind w:left="912" w:hanging="283"/>
              <w:jc w:val="both"/>
              <w:rPr>
                <w:sz w:val="18"/>
                <w:szCs w:val="20"/>
              </w:rPr>
            </w:pPr>
            <w:r w:rsidRPr="003E3426">
              <w:rPr>
                <w:sz w:val="18"/>
                <w:szCs w:val="20"/>
              </w:rPr>
              <w:t>Subsequent authorisation to release relevant medical records.</w:t>
            </w:r>
          </w:p>
          <w:p w:rsidR="00A41528" w:rsidRPr="00124D75" w:rsidRDefault="00A41528" w:rsidP="00044581">
            <w:pPr>
              <w:jc w:val="both"/>
              <w:rPr>
                <w:sz w:val="18"/>
                <w:szCs w:val="20"/>
              </w:rPr>
            </w:pPr>
          </w:p>
        </w:tc>
        <w:tc>
          <w:tcPr>
            <w:tcW w:w="2437" w:type="pct"/>
          </w:tcPr>
          <w:p w:rsidR="00A41528" w:rsidRPr="00601FB0" w:rsidRDefault="00A41528" w:rsidP="00EB3074">
            <w:pPr>
              <w:rPr>
                <w:sz w:val="18"/>
                <w:szCs w:val="18"/>
                <w:lang w:eastAsia="en-AU"/>
              </w:rPr>
            </w:pPr>
          </w:p>
        </w:tc>
        <w:tc>
          <w:tcPr>
            <w:tcW w:w="473" w:type="pct"/>
          </w:tcPr>
          <w:p w:rsidR="00A41528" w:rsidRPr="00601FB0" w:rsidRDefault="00A41528" w:rsidP="00EB3074">
            <w:pPr>
              <w:rPr>
                <w:sz w:val="18"/>
                <w:szCs w:val="18"/>
                <w:lang w:eastAsia="en-AU"/>
              </w:rPr>
            </w:pPr>
          </w:p>
        </w:tc>
      </w:tr>
      <w:tr w:rsidR="00A41528" w:rsidTr="00A634A3">
        <w:trPr>
          <w:trHeight w:val="111"/>
        </w:trPr>
        <w:tc>
          <w:tcPr>
            <w:tcW w:w="288" w:type="pct"/>
            <w:vMerge/>
          </w:tcPr>
          <w:p w:rsidR="00A41528" w:rsidRDefault="00A41528" w:rsidP="00EB3074">
            <w:pPr>
              <w:rPr>
                <w:lang w:eastAsia="en-AU"/>
              </w:rPr>
            </w:pPr>
          </w:p>
        </w:tc>
        <w:tc>
          <w:tcPr>
            <w:tcW w:w="1802" w:type="pct"/>
          </w:tcPr>
          <w:p w:rsidR="00A41528" w:rsidRDefault="00A41528" w:rsidP="00294602">
            <w:pPr>
              <w:pStyle w:val="ListParagraph"/>
              <w:numPr>
                <w:ilvl w:val="0"/>
                <w:numId w:val="7"/>
              </w:numPr>
              <w:ind w:left="497" w:hanging="137"/>
              <w:jc w:val="both"/>
              <w:rPr>
                <w:sz w:val="18"/>
                <w:szCs w:val="20"/>
              </w:rPr>
            </w:pPr>
            <w:r w:rsidRPr="003E3426">
              <w:rPr>
                <w:sz w:val="18"/>
                <w:szCs w:val="20"/>
              </w:rPr>
              <w:t>Manage contact points between involved parties – in particular with the PTMP</w:t>
            </w:r>
          </w:p>
          <w:p w:rsidR="00A41528" w:rsidRPr="00124D75" w:rsidRDefault="00A41528" w:rsidP="008E0EDB">
            <w:pPr>
              <w:ind w:left="497" w:hanging="137"/>
              <w:jc w:val="both"/>
              <w:rPr>
                <w:sz w:val="18"/>
                <w:szCs w:val="20"/>
              </w:rPr>
            </w:pPr>
          </w:p>
        </w:tc>
        <w:tc>
          <w:tcPr>
            <w:tcW w:w="2437" w:type="pct"/>
          </w:tcPr>
          <w:p w:rsidR="00A41528" w:rsidRPr="00601FB0" w:rsidRDefault="00A41528" w:rsidP="00EB3074">
            <w:pPr>
              <w:rPr>
                <w:sz w:val="18"/>
                <w:szCs w:val="18"/>
                <w:lang w:eastAsia="en-AU"/>
              </w:rPr>
            </w:pPr>
          </w:p>
        </w:tc>
        <w:tc>
          <w:tcPr>
            <w:tcW w:w="473" w:type="pct"/>
          </w:tcPr>
          <w:p w:rsidR="00A41528" w:rsidRPr="00601FB0" w:rsidRDefault="00A41528" w:rsidP="00EB3074">
            <w:pPr>
              <w:rPr>
                <w:sz w:val="18"/>
                <w:szCs w:val="18"/>
                <w:lang w:eastAsia="en-AU"/>
              </w:rPr>
            </w:pPr>
          </w:p>
        </w:tc>
      </w:tr>
      <w:tr w:rsidR="00A41528" w:rsidTr="00A634A3">
        <w:trPr>
          <w:trHeight w:val="606"/>
        </w:trPr>
        <w:tc>
          <w:tcPr>
            <w:tcW w:w="288" w:type="pct"/>
            <w:vMerge/>
          </w:tcPr>
          <w:p w:rsidR="00A41528" w:rsidRDefault="00A41528" w:rsidP="00EB3074">
            <w:pPr>
              <w:rPr>
                <w:lang w:eastAsia="en-AU"/>
              </w:rPr>
            </w:pPr>
          </w:p>
        </w:tc>
        <w:tc>
          <w:tcPr>
            <w:tcW w:w="1802" w:type="pct"/>
          </w:tcPr>
          <w:p w:rsidR="00A41528" w:rsidRDefault="00A41528" w:rsidP="00294602">
            <w:pPr>
              <w:pStyle w:val="ListParagraph"/>
              <w:numPr>
                <w:ilvl w:val="0"/>
                <w:numId w:val="7"/>
              </w:numPr>
              <w:ind w:left="497" w:hanging="137"/>
              <w:jc w:val="both"/>
              <w:rPr>
                <w:sz w:val="18"/>
                <w:szCs w:val="20"/>
              </w:rPr>
            </w:pPr>
            <w:r w:rsidRPr="003E3426">
              <w:rPr>
                <w:sz w:val="18"/>
                <w:szCs w:val="20"/>
              </w:rPr>
              <w:t xml:space="preserve">Ensure systems are in place for the management of medical certificates.  This may include but is not limited to monitoring and reporting on the quality of medical certificates. </w:t>
            </w:r>
          </w:p>
          <w:p w:rsidR="00A41528" w:rsidRPr="00124D75" w:rsidRDefault="00A41528" w:rsidP="008E0EDB">
            <w:pPr>
              <w:ind w:left="497" w:hanging="137"/>
              <w:jc w:val="both"/>
              <w:rPr>
                <w:sz w:val="18"/>
                <w:szCs w:val="20"/>
              </w:rPr>
            </w:pPr>
          </w:p>
        </w:tc>
        <w:tc>
          <w:tcPr>
            <w:tcW w:w="2437" w:type="pct"/>
            <w:vMerge w:val="restart"/>
          </w:tcPr>
          <w:p w:rsidR="00A41528" w:rsidRPr="00601FB0" w:rsidRDefault="00A41528" w:rsidP="00EB3074">
            <w:pPr>
              <w:rPr>
                <w:sz w:val="18"/>
                <w:szCs w:val="18"/>
                <w:lang w:eastAsia="en-AU"/>
              </w:rPr>
            </w:pPr>
          </w:p>
        </w:tc>
        <w:tc>
          <w:tcPr>
            <w:tcW w:w="473" w:type="pct"/>
            <w:vMerge w:val="restart"/>
          </w:tcPr>
          <w:p w:rsidR="00A41528" w:rsidRPr="00601FB0" w:rsidRDefault="00A41528" w:rsidP="00EB3074">
            <w:pPr>
              <w:rPr>
                <w:sz w:val="18"/>
                <w:szCs w:val="18"/>
                <w:lang w:eastAsia="en-AU"/>
              </w:rPr>
            </w:pPr>
          </w:p>
        </w:tc>
      </w:tr>
      <w:tr w:rsidR="00A41528" w:rsidTr="00A634A3">
        <w:trPr>
          <w:trHeight w:val="605"/>
        </w:trPr>
        <w:tc>
          <w:tcPr>
            <w:tcW w:w="288" w:type="pct"/>
            <w:vMerge/>
          </w:tcPr>
          <w:p w:rsidR="00A41528" w:rsidRDefault="00A41528" w:rsidP="00EB3074">
            <w:pPr>
              <w:rPr>
                <w:lang w:eastAsia="en-AU"/>
              </w:rPr>
            </w:pPr>
          </w:p>
        </w:tc>
        <w:tc>
          <w:tcPr>
            <w:tcW w:w="1802" w:type="pct"/>
          </w:tcPr>
          <w:p w:rsidR="00A41528" w:rsidRDefault="00A41528" w:rsidP="00294602">
            <w:pPr>
              <w:pStyle w:val="ListParagraph"/>
              <w:numPr>
                <w:ilvl w:val="0"/>
                <w:numId w:val="7"/>
              </w:numPr>
              <w:ind w:left="497" w:hanging="137"/>
              <w:jc w:val="both"/>
              <w:rPr>
                <w:sz w:val="18"/>
                <w:szCs w:val="20"/>
              </w:rPr>
            </w:pPr>
            <w:r>
              <w:rPr>
                <w:sz w:val="18"/>
                <w:szCs w:val="20"/>
              </w:rPr>
              <w:t>Ensure systems are in place for the management of medical reports.</w:t>
            </w:r>
          </w:p>
          <w:p w:rsidR="00A41528" w:rsidRPr="003E3426" w:rsidRDefault="00A41528" w:rsidP="008E0EDB">
            <w:pPr>
              <w:pStyle w:val="ListParagraph"/>
              <w:ind w:left="497" w:hanging="137"/>
              <w:jc w:val="both"/>
              <w:rPr>
                <w:sz w:val="18"/>
                <w:szCs w:val="20"/>
              </w:rPr>
            </w:pPr>
          </w:p>
        </w:tc>
        <w:tc>
          <w:tcPr>
            <w:tcW w:w="2437" w:type="pct"/>
            <w:vMerge/>
          </w:tcPr>
          <w:p w:rsidR="00A41528" w:rsidRPr="00601FB0" w:rsidRDefault="00A41528" w:rsidP="00EB3074">
            <w:pPr>
              <w:rPr>
                <w:sz w:val="18"/>
                <w:szCs w:val="18"/>
                <w:lang w:eastAsia="en-AU"/>
              </w:rPr>
            </w:pPr>
          </w:p>
        </w:tc>
        <w:tc>
          <w:tcPr>
            <w:tcW w:w="473" w:type="pct"/>
            <w:vMerge/>
          </w:tcPr>
          <w:p w:rsidR="00A41528" w:rsidRPr="00601FB0" w:rsidRDefault="00A41528" w:rsidP="00EB3074">
            <w:pPr>
              <w:rPr>
                <w:sz w:val="18"/>
                <w:szCs w:val="18"/>
                <w:lang w:eastAsia="en-AU"/>
              </w:rPr>
            </w:pPr>
          </w:p>
        </w:tc>
      </w:tr>
      <w:tr w:rsidR="00A41528" w:rsidTr="00A634A3">
        <w:tc>
          <w:tcPr>
            <w:tcW w:w="288" w:type="pct"/>
            <w:vMerge w:val="restart"/>
          </w:tcPr>
          <w:p w:rsidR="00A41528" w:rsidRDefault="00A41528" w:rsidP="00EB3074">
            <w:pPr>
              <w:rPr>
                <w:lang w:eastAsia="en-AU"/>
              </w:rPr>
            </w:pPr>
            <w:r w:rsidRPr="001F3C04">
              <w:rPr>
                <w:sz w:val="18"/>
                <w:lang w:eastAsia="en-AU"/>
              </w:rPr>
              <w:t>9.2</w:t>
            </w:r>
          </w:p>
        </w:tc>
        <w:tc>
          <w:tcPr>
            <w:tcW w:w="1802" w:type="pct"/>
          </w:tcPr>
          <w:p w:rsidR="00A41528" w:rsidRDefault="00A41528" w:rsidP="00570E54">
            <w:pPr>
              <w:pStyle w:val="ListParagraph"/>
              <w:ind w:left="0"/>
              <w:jc w:val="both"/>
              <w:rPr>
                <w:b/>
                <w:sz w:val="18"/>
                <w:szCs w:val="20"/>
              </w:rPr>
            </w:pPr>
            <w:r w:rsidRPr="00570E54">
              <w:rPr>
                <w:b/>
                <w:sz w:val="18"/>
                <w:szCs w:val="20"/>
              </w:rPr>
              <w:t>Independent Medical Reviews:</w:t>
            </w:r>
          </w:p>
          <w:p w:rsidR="00A41528" w:rsidRPr="00570E54" w:rsidRDefault="00A41528" w:rsidP="00570E54">
            <w:pPr>
              <w:pStyle w:val="ListParagraph"/>
              <w:ind w:left="0"/>
              <w:jc w:val="both"/>
              <w:rPr>
                <w:b/>
                <w:sz w:val="18"/>
                <w:szCs w:val="20"/>
              </w:rPr>
            </w:pPr>
          </w:p>
          <w:p w:rsidR="00A41528" w:rsidRDefault="00A41528" w:rsidP="00294602">
            <w:pPr>
              <w:pStyle w:val="ListParagraph"/>
              <w:numPr>
                <w:ilvl w:val="0"/>
                <w:numId w:val="9"/>
              </w:numPr>
              <w:ind w:left="525" w:hanging="165"/>
              <w:jc w:val="both"/>
              <w:rPr>
                <w:sz w:val="18"/>
                <w:szCs w:val="20"/>
              </w:rPr>
            </w:pPr>
            <w:r w:rsidRPr="003E3426">
              <w:rPr>
                <w:sz w:val="18"/>
                <w:szCs w:val="20"/>
              </w:rPr>
              <w:t>Manage the process for seeking and undertaking reviews</w:t>
            </w:r>
          </w:p>
          <w:p w:rsidR="00A41528" w:rsidRDefault="00A41528" w:rsidP="00044581">
            <w:pPr>
              <w:jc w:val="both"/>
              <w:rPr>
                <w:sz w:val="18"/>
                <w:szCs w:val="20"/>
              </w:rPr>
            </w:pPr>
          </w:p>
          <w:p w:rsidR="00A41528" w:rsidRPr="00124D75" w:rsidRDefault="00A41528" w:rsidP="00044581">
            <w:pPr>
              <w:jc w:val="both"/>
              <w:rPr>
                <w:sz w:val="18"/>
                <w:szCs w:val="20"/>
              </w:rPr>
            </w:pPr>
          </w:p>
        </w:tc>
        <w:tc>
          <w:tcPr>
            <w:tcW w:w="2437" w:type="pct"/>
          </w:tcPr>
          <w:p w:rsidR="00A41528" w:rsidRPr="00601FB0" w:rsidRDefault="00A41528" w:rsidP="00EB3074">
            <w:pPr>
              <w:rPr>
                <w:sz w:val="18"/>
                <w:szCs w:val="18"/>
                <w:lang w:eastAsia="en-AU"/>
              </w:rPr>
            </w:pPr>
          </w:p>
        </w:tc>
        <w:tc>
          <w:tcPr>
            <w:tcW w:w="473" w:type="pct"/>
          </w:tcPr>
          <w:p w:rsidR="00A41528" w:rsidRPr="00601FB0" w:rsidRDefault="00A41528" w:rsidP="00EB3074">
            <w:pPr>
              <w:rPr>
                <w:sz w:val="18"/>
                <w:szCs w:val="18"/>
                <w:lang w:eastAsia="en-AU"/>
              </w:rPr>
            </w:pPr>
          </w:p>
        </w:tc>
      </w:tr>
      <w:tr w:rsidR="00A41528" w:rsidTr="00A634A3">
        <w:tc>
          <w:tcPr>
            <w:tcW w:w="288" w:type="pct"/>
            <w:vMerge/>
          </w:tcPr>
          <w:p w:rsidR="00A41528" w:rsidRDefault="00A41528" w:rsidP="00EB3074">
            <w:pPr>
              <w:rPr>
                <w:lang w:eastAsia="en-AU"/>
              </w:rPr>
            </w:pPr>
          </w:p>
        </w:tc>
        <w:tc>
          <w:tcPr>
            <w:tcW w:w="1802" w:type="pct"/>
          </w:tcPr>
          <w:p w:rsidR="00A41528" w:rsidRDefault="00A41528" w:rsidP="00294602">
            <w:pPr>
              <w:pStyle w:val="ListParagraph"/>
              <w:numPr>
                <w:ilvl w:val="0"/>
                <w:numId w:val="9"/>
              </w:numPr>
              <w:ind w:left="539" w:hanging="179"/>
              <w:jc w:val="both"/>
              <w:rPr>
                <w:sz w:val="18"/>
                <w:szCs w:val="20"/>
              </w:rPr>
            </w:pPr>
            <w:r w:rsidRPr="003E3426">
              <w:rPr>
                <w:sz w:val="18"/>
                <w:szCs w:val="20"/>
              </w:rPr>
              <w:t>Manage consultation requirements – in particular with the PTMP</w:t>
            </w:r>
          </w:p>
          <w:p w:rsidR="00A41528" w:rsidRPr="00124D75" w:rsidRDefault="00A41528" w:rsidP="00044581">
            <w:pPr>
              <w:jc w:val="both"/>
              <w:rPr>
                <w:sz w:val="18"/>
                <w:szCs w:val="20"/>
              </w:rPr>
            </w:pPr>
          </w:p>
        </w:tc>
        <w:tc>
          <w:tcPr>
            <w:tcW w:w="2437" w:type="pct"/>
          </w:tcPr>
          <w:p w:rsidR="00A41528" w:rsidRPr="00601FB0" w:rsidRDefault="00A41528" w:rsidP="00EB3074">
            <w:pPr>
              <w:rPr>
                <w:sz w:val="18"/>
                <w:szCs w:val="18"/>
                <w:lang w:eastAsia="en-AU"/>
              </w:rPr>
            </w:pPr>
          </w:p>
        </w:tc>
        <w:tc>
          <w:tcPr>
            <w:tcW w:w="473" w:type="pct"/>
          </w:tcPr>
          <w:p w:rsidR="00A41528" w:rsidRPr="00601FB0" w:rsidRDefault="00A41528" w:rsidP="00EB3074">
            <w:pPr>
              <w:rPr>
                <w:sz w:val="18"/>
                <w:szCs w:val="18"/>
                <w:lang w:eastAsia="en-AU"/>
              </w:rPr>
            </w:pPr>
          </w:p>
        </w:tc>
      </w:tr>
      <w:tr w:rsidR="00A41528" w:rsidTr="00A634A3">
        <w:tc>
          <w:tcPr>
            <w:tcW w:w="288" w:type="pct"/>
            <w:vMerge/>
          </w:tcPr>
          <w:p w:rsidR="00A41528" w:rsidRDefault="00A41528" w:rsidP="00EB3074">
            <w:pPr>
              <w:rPr>
                <w:lang w:eastAsia="en-AU"/>
              </w:rPr>
            </w:pPr>
          </w:p>
        </w:tc>
        <w:tc>
          <w:tcPr>
            <w:tcW w:w="1802" w:type="pct"/>
          </w:tcPr>
          <w:p w:rsidR="00A41528" w:rsidRPr="003E3426" w:rsidRDefault="00A41528" w:rsidP="00294602">
            <w:pPr>
              <w:pStyle w:val="ListParagraph"/>
              <w:numPr>
                <w:ilvl w:val="0"/>
                <w:numId w:val="9"/>
              </w:numPr>
              <w:spacing w:after="60"/>
              <w:ind w:left="553" w:hanging="193"/>
              <w:contextualSpacing w:val="0"/>
              <w:jc w:val="both"/>
              <w:rPr>
                <w:sz w:val="18"/>
                <w:szCs w:val="20"/>
              </w:rPr>
            </w:pPr>
            <w:r w:rsidRPr="003E3426">
              <w:rPr>
                <w:sz w:val="18"/>
                <w:szCs w:val="20"/>
              </w:rPr>
              <w:t>Manage the provision of information including but not limited to:</w:t>
            </w:r>
          </w:p>
          <w:p w:rsidR="00A41528" w:rsidRDefault="00A41528" w:rsidP="00294602">
            <w:pPr>
              <w:pStyle w:val="ListParagraph"/>
              <w:numPr>
                <w:ilvl w:val="0"/>
                <w:numId w:val="38"/>
              </w:numPr>
              <w:spacing w:after="60"/>
              <w:ind w:left="931" w:hanging="294"/>
              <w:contextualSpacing w:val="0"/>
              <w:jc w:val="both"/>
              <w:rPr>
                <w:sz w:val="18"/>
                <w:szCs w:val="20"/>
              </w:rPr>
            </w:pPr>
            <w:r w:rsidRPr="003E3426">
              <w:rPr>
                <w:sz w:val="18"/>
                <w:szCs w:val="20"/>
              </w:rPr>
              <w:t>Notifying the injured worker of the reasons for seeking a review.</w:t>
            </w:r>
          </w:p>
          <w:p w:rsidR="00A41528" w:rsidRPr="003E3426" w:rsidRDefault="00A41528" w:rsidP="00294602">
            <w:pPr>
              <w:pStyle w:val="ListParagraph"/>
              <w:numPr>
                <w:ilvl w:val="0"/>
                <w:numId w:val="38"/>
              </w:numPr>
              <w:spacing w:after="60"/>
              <w:ind w:left="931" w:hanging="294"/>
              <w:contextualSpacing w:val="0"/>
              <w:jc w:val="both"/>
              <w:rPr>
                <w:sz w:val="18"/>
                <w:szCs w:val="20"/>
              </w:rPr>
            </w:pPr>
            <w:r>
              <w:rPr>
                <w:sz w:val="18"/>
                <w:szCs w:val="20"/>
              </w:rPr>
              <w:t>Provide the worker with a copy of, or access to, any information published by the Board in respect to independent medical examinations</w:t>
            </w:r>
          </w:p>
          <w:p w:rsidR="00A41528" w:rsidRDefault="00A41528" w:rsidP="00294602">
            <w:pPr>
              <w:pStyle w:val="ListParagraph"/>
              <w:numPr>
                <w:ilvl w:val="0"/>
                <w:numId w:val="38"/>
              </w:numPr>
              <w:spacing w:after="60"/>
              <w:ind w:left="912" w:hanging="283"/>
              <w:contextualSpacing w:val="0"/>
              <w:jc w:val="both"/>
              <w:rPr>
                <w:sz w:val="18"/>
                <w:szCs w:val="20"/>
              </w:rPr>
            </w:pPr>
            <w:r w:rsidRPr="003E3426">
              <w:rPr>
                <w:sz w:val="18"/>
                <w:szCs w:val="20"/>
              </w:rPr>
              <w:t>Providing copies of the review report to the IMC and the PTMP</w:t>
            </w:r>
          </w:p>
          <w:p w:rsidR="00A41528" w:rsidRPr="003E3426" w:rsidRDefault="00A41528" w:rsidP="00044581">
            <w:pPr>
              <w:pStyle w:val="ListParagraph"/>
              <w:jc w:val="both"/>
              <w:rPr>
                <w:sz w:val="18"/>
                <w:szCs w:val="20"/>
              </w:rPr>
            </w:pPr>
          </w:p>
        </w:tc>
        <w:tc>
          <w:tcPr>
            <w:tcW w:w="2437" w:type="pct"/>
          </w:tcPr>
          <w:p w:rsidR="00A41528" w:rsidRPr="00601FB0" w:rsidRDefault="00A41528" w:rsidP="00EB3074">
            <w:pPr>
              <w:rPr>
                <w:sz w:val="18"/>
                <w:szCs w:val="18"/>
                <w:lang w:eastAsia="en-AU"/>
              </w:rPr>
            </w:pPr>
          </w:p>
        </w:tc>
        <w:tc>
          <w:tcPr>
            <w:tcW w:w="473" w:type="pct"/>
          </w:tcPr>
          <w:p w:rsidR="00A41528" w:rsidRPr="00601FB0" w:rsidRDefault="00A41528" w:rsidP="00EB3074">
            <w:pPr>
              <w:rPr>
                <w:sz w:val="18"/>
                <w:szCs w:val="18"/>
                <w:lang w:eastAsia="en-AU"/>
              </w:rPr>
            </w:pPr>
          </w:p>
        </w:tc>
      </w:tr>
      <w:tr w:rsidR="00A41528" w:rsidTr="00A634A3">
        <w:tc>
          <w:tcPr>
            <w:tcW w:w="288" w:type="pct"/>
            <w:vMerge/>
          </w:tcPr>
          <w:p w:rsidR="00A41528" w:rsidRDefault="00A41528" w:rsidP="00EB3074">
            <w:pPr>
              <w:rPr>
                <w:lang w:eastAsia="en-AU"/>
              </w:rPr>
            </w:pPr>
          </w:p>
        </w:tc>
        <w:tc>
          <w:tcPr>
            <w:tcW w:w="1802" w:type="pct"/>
          </w:tcPr>
          <w:p w:rsidR="00A41528" w:rsidRDefault="00A41528" w:rsidP="00294602">
            <w:pPr>
              <w:pStyle w:val="ListParagraph"/>
              <w:numPr>
                <w:ilvl w:val="0"/>
                <w:numId w:val="9"/>
              </w:numPr>
              <w:ind w:left="553" w:hanging="193"/>
              <w:jc w:val="both"/>
              <w:rPr>
                <w:sz w:val="18"/>
                <w:szCs w:val="20"/>
              </w:rPr>
            </w:pPr>
            <w:r w:rsidRPr="003E3426">
              <w:rPr>
                <w:sz w:val="18"/>
                <w:szCs w:val="20"/>
              </w:rPr>
              <w:t>Manage contact points between involved parties.</w:t>
            </w:r>
          </w:p>
          <w:p w:rsidR="00A41528" w:rsidRPr="003E3426" w:rsidRDefault="00A41528" w:rsidP="00044581">
            <w:pPr>
              <w:pStyle w:val="ListParagraph"/>
              <w:jc w:val="both"/>
              <w:rPr>
                <w:sz w:val="18"/>
                <w:szCs w:val="20"/>
              </w:rPr>
            </w:pPr>
          </w:p>
        </w:tc>
        <w:tc>
          <w:tcPr>
            <w:tcW w:w="2437" w:type="pct"/>
          </w:tcPr>
          <w:p w:rsidR="00A41528" w:rsidRPr="00601FB0" w:rsidRDefault="00A41528" w:rsidP="00EB3074">
            <w:pPr>
              <w:rPr>
                <w:sz w:val="18"/>
                <w:szCs w:val="18"/>
                <w:lang w:eastAsia="en-AU"/>
              </w:rPr>
            </w:pPr>
          </w:p>
        </w:tc>
        <w:tc>
          <w:tcPr>
            <w:tcW w:w="473" w:type="pct"/>
          </w:tcPr>
          <w:p w:rsidR="00A41528" w:rsidRPr="00601FB0" w:rsidRDefault="00A41528" w:rsidP="00EB3074">
            <w:pPr>
              <w:rPr>
                <w:sz w:val="18"/>
                <w:szCs w:val="18"/>
                <w:lang w:eastAsia="en-AU"/>
              </w:rPr>
            </w:pPr>
          </w:p>
        </w:tc>
      </w:tr>
      <w:tr w:rsidR="00A41528" w:rsidTr="00A634A3">
        <w:trPr>
          <w:trHeight w:val="423"/>
        </w:trPr>
        <w:tc>
          <w:tcPr>
            <w:tcW w:w="288" w:type="pct"/>
            <w:vMerge/>
          </w:tcPr>
          <w:p w:rsidR="00A41528" w:rsidRDefault="00A41528" w:rsidP="00EB3074">
            <w:pPr>
              <w:rPr>
                <w:lang w:eastAsia="en-AU"/>
              </w:rPr>
            </w:pPr>
          </w:p>
        </w:tc>
        <w:tc>
          <w:tcPr>
            <w:tcW w:w="1802" w:type="pct"/>
          </w:tcPr>
          <w:p w:rsidR="00A41528" w:rsidRPr="00124D75" w:rsidRDefault="00A41528" w:rsidP="00294602">
            <w:pPr>
              <w:pStyle w:val="ListParagraph"/>
              <w:numPr>
                <w:ilvl w:val="0"/>
                <w:numId w:val="9"/>
              </w:numPr>
              <w:ind w:left="539" w:hanging="179"/>
              <w:jc w:val="both"/>
              <w:rPr>
                <w:sz w:val="18"/>
                <w:szCs w:val="20"/>
              </w:rPr>
            </w:pPr>
            <w:r w:rsidRPr="003E3426">
              <w:rPr>
                <w:sz w:val="18"/>
                <w:szCs w:val="20"/>
              </w:rPr>
              <w:t>Monitor the use of independent medical reviews.</w:t>
            </w:r>
          </w:p>
        </w:tc>
        <w:tc>
          <w:tcPr>
            <w:tcW w:w="2437" w:type="pct"/>
          </w:tcPr>
          <w:p w:rsidR="00A41528" w:rsidRPr="00601FB0" w:rsidRDefault="00A41528" w:rsidP="00EB3074">
            <w:pPr>
              <w:rPr>
                <w:sz w:val="18"/>
                <w:szCs w:val="18"/>
                <w:lang w:eastAsia="en-AU"/>
              </w:rPr>
            </w:pPr>
          </w:p>
        </w:tc>
        <w:tc>
          <w:tcPr>
            <w:tcW w:w="473" w:type="pct"/>
          </w:tcPr>
          <w:p w:rsidR="00A41528" w:rsidRPr="00601FB0" w:rsidRDefault="00A41528" w:rsidP="00EB3074">
            <w:pPr>
              <w:rPr>
                <w:sz w:val="18"/>
                <w:szCs w:val="18"/>
                <w:lang w:eastAsia="en-AU"/>
              </w:rPr>
            </w:pPr>
          </w:p>
        </w:tc>
      </w:tr>
      <w:tr w:rsidR="00A41528" w:rsidTr="00A634A3">
        <w:tc>
          <w:tcPr>
            <w:tcW w:w="288" w:type="pct"/>
            <w:vMerge/>
          </w:tcPr>
          <w:p w:rsidR="00A41528" w:rsidRDefault="00A41528" w:rsidP="00EB3074">
            <w:pPr>
              <w:rPr>
                <w:lang w:eastAsia="en-AU"/>
              </w:rPr>
            </w:pPr>
          </w:p>
        </w:tc>
        <w:tc>
          <w:tcPr>
            <w:tcW w:w="1802" w:type="pct"/>
            <w:shd w:val="clear" w:color="auto" w:fill="auto"/>
          </w:tcPr>
          <w:p w:rsidR="00A41528" w:rsidRPr="00263CA6" w:rsidRDefault="00A41528" w:rsidP="00294602">
            <w:pPr>
              <w:pStyle w:val="ListParagraph"/>
              <w:numPr>
                <w:ilvl w:val="0"/>
                <w:numId w:val="9"/>
              </w:numPr>
              <w:ind w:left="539" w:hanging="179"/>
              <w:jc w:val="both"/>
              <w:rPr>
                <w:sz w:val="18"/>
                <w:szCs w:val="20"/>
              </w:rPr>
            </w:pPr>
            <w:r w:rsidRPr="00263CA6">
              <w:rPr>
                <w:sz w:val="18"/>
                <w:szCs w:val="20"/>
              </w:rPr>
              <w:t xml:space="preserve">Ensure that the independent medical practitioner is aware of their role and responsibilities and have been provided with a copy of, or access to, the Board’s Guidelines for Independent Medical Examinations. </w:t>
            </w:r>
          </w:p>
        </w:tc>
        <w:tc>
          <w:tcPr>
            <w:tcW w:w="2437" w:type="pct"/>
            <w:shd w:val="clear" w:color="auto" w:fill="auto"/>
          </w:tcPr>
          <w:p w:rsidR="00A41528" w:rsidRPr="00263CA6" w:rsidRDefault="00A41528" w:rsidP="00EB3074">
            <w:pPr>
              <w:rPr>
                <w:sz w:val="18"/>
                <w:szCs w:val="18"/>
                <w:lang w:eastAsia="en-AU"/>
              </w:rPr>
            </w:pPr>
          </w:p>
        </w:tc>
        <w:tc>
          <w:tcPr>
            <w:tcW w:w="473" w:type="pct"/>
            <w:shd w:val="clear" w:color="auto" w:fill="auto"/>
          </w:tcPr>
          <w:p w:rsidR="00A41528" w:rsidRPr="00263CA6" w:rsidRDefault="00A41528" w:rsidP="00EB3074">
            <w:pPr>
              <w:rPr>
                <w:sz w:val="18"/>
                <w:szCs w:val="18"/>
                <w:lang w:eastAsia="en-AU"/>
              </w:rPr>
            </w:pPr>
          </w:p>
        </w:tc>
      </w:tr>
      <w:tr w:rsidR="00A41528" w:rsidTr="00A634A3">
        <w:tc>
          <w:tcPr>
            <w:tcW w:w="288" w:type="pct"/>
            <w:vMerge/>
          </w:tcPr>
          <w:p w:rsidR="00A41528" w:rsidRDefault="00A41528" w:rsidP="00EB3074">
            <w:pPr>
              <w:rPr>
                <w:lang w:eastAsia="en-AU"/>
              </w:rPr>
            </w:pPr>
          </w:p>
        </w:tc>
        <w:tc>
          <w:tcPr>
            <w:tcW w:w="1802" w:type="pct"/>
          </w:tcPr>
          <w:p w:rsidR="00A41528" w:rsidRPr="00124D75" w:rsidRDefault="00A41528" w:rsidP="00294602">
            <w:pPr>
              <w:pStyle w:val="ListParagraph"/>
              <w:numPr>
                <w:ilvl w:val="0"/>
                <w:numId w:val="9"/>
              </w:numPr>
              <w:ind w:left="539" w:hanging="179"/>
              <w:jc w:val="both"/>
              <w:rPr>
                <w:sz w:val="18"/>
                <w:szCs w:val="20"/>
              </w:rPr>
            </w:pPr>
            <w:r w:rsidRPr="003E3426">
              <w:rPr>
                <w:sz w:val="18"/>
                <w:szCs w:val="20"/>
              </w:rPr>
              <w:t xml:space="preserve">Ensure that the independent medical </w:t>
            </w:r>
            <w:r>
              <w:rPr>
                <w:sz w:val="18"/>
                <w:szCs w:val="20"/>
              </w:rPr>
              <w:t>practitioner</w:t>
            </w:r>
            <w:r w:rsidRPr="003E3426">
              <w:rPr>
                <w:sz w:val="18"/>
                <w:szCs w:val="20"/>
              </w:rPr>
              <w:t xml:space="preserve"> is fully informed of all necessary information prior to undertaking an independent medical review. This may include but is not limited to arranging communication between the independent medical </w:t>
            </w:r>
            <w:r>
              <w:rPr>
                <w:sz w:val="18"/>
                <w:szCs w:val="20"/>
              </w:rPr>
              <w:t>practitioner</w:t>
            </w:r>
            <w:r w:rsidRPr="003E3426">
              <w:rPr>
                <w:sz w:val="18"/>
                <w:szCs w:val="20"/>
              </w:rPr>
              <w:t xml:space="preserve"> and the primary treating medical practitioner prior to undertaking the independent medical review. </w:t>
            </w:r>
          </w:p>
        </w:tc>
        <w:tc>
          <w:tcPr>
            <w:tcW w:w="2437" w:type="pct"/>
          </w:tcPr>
          <w:p w:rsidR="00A41528" w:rsidRPr="00601FB0" w:rsidRDefault="00A41528" w:rsidP="00EB3074">
            <w:pPr>
              <w:rPr>
                <w:sz w:val="18"/>
                <w:szCs w:val="18"/>
                <w:lang w:eastAsia="en-AU"/>
              </w:rPr>
            </w:pPr>
          </w:p>
        </w:tc>
        <w:tc>
          <w:tcPr>
            <w:tcW w:w="473" w:type="pct"/>
          </w:tcPr>
          <w:p w:rsidR="00A41528" w:rsidRPr="00601FB0" w:rsidRDefault="00A41528" w:rsidP="00EB3074">
            <w:pPr>
              <w:rPr>
                <w:sz w:val="18"/>
                <w:szCs w:val="18"/>
                <w:lang w:eastAsia="en-AU"/>
              </w:rPr>
            </w:pPr>
          </w:p>
        </w:tc>
      </w:tr>
    </w:tbl>
    <w:p w:rsidR="002D37B2" w:rsidRDefault="002D37B2"/>
    <w:p w:rsidR="00F60019" w:rsidRDefault="00F60019">
      <w:r>
        <w:br w:type="page"/>
      </w:r>
    </w:p>
    <w:p w:rsidR="00F60019" w:rsidRPr="00333F4E" w:rsidRDefault="00F60019" w:rsidP="00B11E8B">
      <w:pPr>
        <w:pStyle w:val="Heading2"/>
        <w:shd w:val="clear" w:color="auto" w:fill="FFCC66"/>
        <w:spacing w:before="0" w:line="240" w:lineRule="auto"/>
        <w:rPr>
          <w:rFonts w:asciiTheme="minorHAnsi" w:hAnsiTheme="minorHAnsi"/>
          <w:b/>
          <w:sz w:val="28"/>
        </w:rPr>
      </w:pPr>
      <w:bookmarkStart w:id="83" w:name="_Toc42852181"/>
      <w:bookmarkStart w:id="84" w:name="_Toc43458524"/>
      <w:r w:rsidRPr="00333F4E">
        <w:rPr>
          <w:rFonts w:asciiTheme="minorHAnsi" w:hAnsiTheme="minorHAnsi"/>
          <w:b/>
          <w:sz w:val="28"/>
        </w:rPr>
        <w:lastRenderedPageBreak/>
        <w:t>Return to Work</w:t>
      </w:r>
      <w:bookmarkEnd w:id="83"/>
      <w:bookmarkEnd w:id="84"/>
    </w:p>
    <w:p w:rsidR="00F60019" w:rsidRPr="00F60019" w:rsidRDefault="00F60019" w:rsidP="00333F4E">
      <w:pPr>
        <w:shd w:val="clear" w:color="auto" w:fill="FFFFFF" w:themeFill="background1"/>
        <w:spacing w:before="120" w:after="0" w:line="240" w:lineRule="auto"/>
        <w:rPr>
          <w:sz w:val="18"/>
          <w:szCs w:val="18"/>
        </w:rPr>
      </w:pPr>
      <w:r w:rsidRPr="00C4060B">
        <w:rPr>
          <w:b/>
          <w:sz w:val="18"/>
          <w:szCs w:val="18"/>
        </w:rPr>
        <w:t>Explanation:</w:t>
      </w:r>
      <w:r w:rsidRPr="00F60019">
        <w:rPr>
          <w:sz w:val="18"/>
          <w:szCs w:val="18"/>
        </w:rPr>
        <w:t xml:space="preserve"> The injury management program should encourage full and open communication between all parties involved in the injury management and return to work process. Poor communication can lead to delays, confusion and misunderstanding and is recognised as presenting a major barrier to effective injury management. Proper planning and co-ordination of the injury management process will facilitate effective communication between the parties, eliminate duplication of effort and confusion, and ensure that the injury management process runs smoothly and results in positive outcomes for the injured worker.</w:t>
      </w:r>
    </w:p>
    <w:p w:rsidR="00F60019" w:rsidRPr="00F60019" w:rsidRDefault="00F60019" w:rsidP="00333F4E">
      <w:pPr>
        <w:pStyle w:val="ListParagraph"/>
        <w:numPr>
          <w:ilvl w:val="0"/>
          <w:numId w:val="49"/>
        </w:numPr>
        <w:shd w:val="clear" w:color="auto" w:fill="FFFFFF" w:themeFill="background1"/>
        <w:spacing w:after="0" w:line="240" w:lineRule="auto"/>
        <w:ind w:hanging="218"/>
        <w:rPr>
          <w:sz w:val="18"/>
          <w:szCs w:val="18"/>
        </w:rPr>
      </w:pPr>
      <w:r w:rsidRPr="00F60019">
        <w:rPr>
          <w:sz w:val="18"/>
          <w:szCs w:val="18"/>
        </w:rPr>
        <w:t xml:space="preserve">Return to Work Plans – A simple plan for co-ordinating and managing the treatment, rehabilitation and return to work of an injured worker. </w:t>
      </w:r>
    </w:p>
    <w:p w:rsidR="00F60019" w:rsidRPr="00F60019" w:rsidRDefault="00F60019" w:rsidP="00333F4E">
      <w:pPr>
        <w:pStyle w:val="ListParagraph"/>
        <w:numPr>
          <w:ilvl w:val="0"/>
          <w:numId w:val="49"/>
        </w:numPr>
        <w:shd w:val="clear" w:color="auto" w:fill="FFFFFF" w:themeFill="background1"/>
        <w:spacing w:after="0" w:line="240" w:lineRule="auto"/>
        <w:ind w:left="357" w:hanging="218"/>
        <w:contextualSpacing w:val="0"/>
        <w:rPr>
          <w:sz w:val="18"/>
          <w:szCs w:val="18"/>
        </w:rPr>
      </w:pPr>
      <w:r w:rsidRPr="00F60019">
        <w:rPr>
          <w:sz w:val="18"/>
          <w:szCs w:val="18"/>
        </w:rPr>
        <w:t xml:space="preserve">Injury Management Plans – A comprehensive plan for co-ordinating and managing the treatment, rehabilitation and return to work of an injured worker. </w:t>
      </w:r>
    </w:p>
    <w:p w:rsidR="00F60019" w:rsidRPr="00F60019" w:rsidRDefault="00F60019" w:rsidP="00333F4E">
      <w:pPr>
        <w:shd w:val="clear" w:color="auto" w:fill="FFFFFF" w:themeFill="background1"/>
        <w:spacing w:after="0" w:line="240" w:lineRule="auto"/>
        <w:rPr>
          <w:sz w:val="18"/>
          <w:szCs w:val="18"/>
        </w:rPr>
      </w:pPr>
    </w:p>
    <w:p w:rsidR="00F60019" w:rsidRPr="00F60019" w:rsidRDefault="00F60019" w:rsidP="00333F4E">
      <w:pPr>
        <w:shd w:val="clear" w:color="auto" w:fill="FFFFFF" w:themeFill="background1"/>
        <w:spacing w:after="0" w:line="240" w:lineRule="auto"/>
        <w:rPr>
          <w:sz w:val="18"/>
          <w:szCs w:val="18"/>
        </w:rPr>
      </w:pPr>
      <w:r w:rsidRPr="00F60019">
        <w:rPr>
          <w:sz w:val="18"/>
          <w:szCs w:val="18"/>
        </w:rPr>
        <w:t xml:space="preserve">If a worker suffers a significant injury an injury management plan is to be prepared within the time frame nominated by the insurer/employer in the Injury Management Program approved by the Board. </w:t>
      </w:r>
    </w:p>
    <w:p w:rsidR="00F60019" w:rsidRPr="00F60019" w:rsidRDefault="00F60019" w:rsidP="00333F4E">
      <w:pPr>
        <w:shd w:val="clear" w:color="auto" w:fill="FFFFFF" w:themeFill="background1"/>
        <w:spacing w:after="0" w:line="240" w:lineRule="auto"/>
        <w:rPr>
          <w:sz w:val="18"/>
          <w:szCs w:val="18"/>
        </w:rPr>
      </w:pPr>
      <w:r w:rsidRPr="00F60019">
        <w:rPr>
          <w:sz w:val="18"/>
          <w:szCs w:val="18"/>
        </w:rPr>
        <w:t>Injury management programs should specify the time frame in which return to work and injury management plans will be developed following becoming aware that a worker has sustained a significant injury (5 days or more of total or partial incapacity). For example “A return to work plan will be developed within 5 days of a worker sustaining a significant injury”.  This would mean that the plan is developed and implemented within 10 days.</w:t>
      </w:r>
    </w:p>
    <w:p w:rsidR="00F60019" w:rsidRPr="00F60019" w:rsidRDefault="00F60019" w:rsidP="00333F4E">
      <w:pPr>
        <w:shd w:val="clear" w:color="auto" w:fill="FFFFFF" w:themeFill="background1"/>
        <w:spacing w:after="0" w:line="240" w:lineRule="auto"/>
        <w:rPr>
          <w:sz w:val="18"/>
          <w:szCs w:val="18"/>
        </w:rPr>
      </w:pPr>
      <w:r w:rsidRPr="00F60019">
        <w:rPr>
          <w:sz w:val="18"/>
          <w:szCs w:val="18"/>
        </w:rPr>
        <w:t xml:space="preserve">If the injury management plan is not incorporated in the return to work plan the program should also specify the time frame in which an injury management plan will be developed and implemented. For example “an injury management plan will be developed within 5 days of a worker being partially or totally incapacitated for 28 days”. </w:t>
      </w:r>
    </w:p>
    <w:p w:rsidR="00BB137D" w:rsidRPr="00F60019" w:rsidRDefault="00F60019" w:rsidP="00333F4E">
      <w:pPr>
        <w:shd w:val="clear" w:color="auto" w:fill="FFFFFF" w:themeFill="background1"/>
        <w:spacing w:after="120" w:line="240" w:lineRule="auto"/>
        <w:rPr>
          <w:sz w:val="18"/>
          <w:szCs w:val="18"/>
        </w:rPr>
      </w:pPr>
      <w:r w:rsidRPr="00F60019">
        <w:rPr>
          <w:sz w:val="18"/>
          <w:szCs w:val="18"/>
        </w:rPr>
        <w:t>Where plans are developed, at a minimum both the injured worker and the employer are to agree to cooperate and comply with the plan. Plans are to be signed by both parties, wherever possible, however other mechanisms for obtaining agreement (i.e. via email) may be used in circumstances where it may not be practicable to pursue signatures. Plans must be realistic, achievable, tailored to the individual’s circumstances and developed as soon as practicable in consultation with the relevant parties.  Plans must be reviewed regularly by the relevant parties and modified where necessary.</w:t>
      </w:r>
    </w:p>
    <w:tbl>
      <w:tblPr>
        <w:tblStyle w:val="TableGrid"/>
        <w:tblW w:w="5000" w:type="pct"/>
        <w:tblLook w:val="04A0" w:firstRow="1" w:lastRow="0" w:firstColumn="1" w:lastColumn="0" w:noHBand="0" w:noVBand="1"/>
        <w:tblCaption w:val="Return to Work Table"/>
        <w:tblDescription w:val="Return to Work"/>
      </w:tblPr>
      <w:tblGrid>
        <w:gridCol w:w="897"/>
        <w:gridCol w:w="4843"/>
        <w:gridCol w:w="8118"/>
        <w:gridCol w:w="1530"/>
      </w:tblGrid>
      <w:tr w:rsidR="00F60019" w:rsidTr="00333F4E">
        <w:trPr>
          <w:tblHeader/>
        </w:trPr>
        <w:tc>
          <w:tcPr>
            <w:tcW w:w="288" w:type="pct"/>
            <w:shd w:val="clear" w:color="auto" w:fill="D9D9D9" w:themeFill="background1" w:themeFillShade="D9"/>
            <w:vAlign w:val="center"/>
          </w:tcPr>
          <w:p w:rsidR="00F60019" w:rsidRDefault="00F60019" w:rsidP="00EE50FD">
            <w:pPr>
              <w:rPr>
                <w:lang w:eastAsia="en-AU"/>
              </w:rPr>
            </w:pPr>
            <w:r w:rsidRPr="00907DDD">
              <w:rPr>
                <w:b/>
                <w:sz w:val="20"/>
                <w:lang w:eastAsia="en-AU"/>
              </w:rPr>
              <w:t>Number</w:t>
            </w:r>
          </w:p>
        </w:tc>
        <w:tc>
          <w:tcPr>
            <w:tcW w:w="1575" w:type="pct"/>
            <w:shd w:val="clear" w:color="auto" w:fill="D9D9D9" w:themeFill="background1" w:themeFillShade="D9"/>
            <w:vAlign w:val="center"/>
          </w:tcPr>
          <w:p w:rsidR="00F60019" w:rsidRDefault="00F60019" w:rsidP="00EE50FD">
            <w:pPr>
              <w:rPr>
                <w:lang w:eastAsia="en-AU"/>
              </w:rPr>
            </w:pPr>
            <w:r w:rsidRPr="00907DDD">
              <w:rPr>
                <w:b/>
                <w:sz w:val="20"/>
                <w:szCs w:val="20"/>
              </w:rPr>
              <w:t>Criteria</w:t>
            </w:r>
          </w:p>
        </w:tc>
        <w:tc>
          <w:tcPr>
            <w:tcW w:w="2639" w:type="pct"/>
            <w:shd w:val="clear" w:color="auto" w:fill="D9D9D9" w:themeFill="background1" w:themeFillShade="D9"/>
            <w:vAlign w:val="center"/>
          </w:tcPr>
          <w:p w:rsidR="00F60019" w:rsidRDefault="00F60019" w:rsidP="00EE50FD">
            <w:pPr>
              <w:rPr>
                <w:lang w:eastAsia="en-AU"/>
              </w:rPr>
            </w:pPr>
            <w:r w:rsidRPr="00BF4720">
              <w:rPr>
                <w:b/>
                <w:sz w:val="20"/>
                <w:lang w:eastAsia="en-AU"/>
              </w:rPr>
              <w:t>Evidence/Observation/Opportunity for Improvement</w:t>
            </w:r>
          </w:p>
        </w:tc>
        <w:tc>
          <w:tcPr>
            <w:tcW w:w="498" w:type="pct"/>
            <w:shd w:val="clear" w:color="auto" w:fill="D9D9D9" w:themeFill="background1" w:themeFillShade="D9"/>
            <w:vAlign w:val="center"/>
          </w:tcPr>
          <w:p w:rsidR="00F60019" w:rsidRPr="00BF4720" w:rsidRDefault="00F60019" w:rsidP="00333F4E">
            <w:pPr>
              <w:jc w:val="center"/>
              <w:rPr>
                <w:b/>
                <w:sz w:val="20"/>
                <w:lang w:eastAsia="en-AU"/>
              </w:rPr>
            </w:pPr>
            <w:r w:rsidRPr="00BF4720">
              <w:rPr>
                <w:b/>
                <w:sz w:val="20"/>
                <w:lang w:eastAsia="en-AU"/>
              </w:rPr>
              <w:t>Conformance</w:t>
            </w:r>
          </w:p>
          <w:p w:rsidR="00F60019" w:rsidRDefault="00F60019" w:rsidP="00333F4E">
            <w:pPr>
              <w:jc w:val="center"/>
              <w:rPr>
                <w:lang w:eastAsia="en-AU"/>
              </w:rPr>
            </w:pPr>
            <w:r w:rsidRPr="00BF4720">
              <w:rPr>
                <w:b/>
                <w:sz w:val="20"/>
                <w:lang w:eastAsia="en-AU"/>
              </w:rPr>
              <w:t>Yes/No</w:t>
            </w:r>
          </w:p>
        </w:tc>
      </w:tr>
      <w:tr w:rsidR="00F60019" w:rsidTr="00A634A3">
        <w:tc>
          <w:tcPr>
            <w:tcW w:w="288" w:type="pct"/>
            <w:shd w:val="clear" w:color="auto" w:fill="FFFFFF" w:themeFill="background1"/>
          </w:tcPr>
          <w:p w:rsidR="00F60019" w:rsidRDefault="00F60019" w:rsidP="00EB3074">
            <w:pPr>
              <w:rPr>
                <w:lang w:eastAsia="en-AU"/>
              </w:rPr>
            </w:pPr>
            <w:r w:rsidRPr="004B16F1">
              <w:rPr>
                <w:sz w:val="18"/>
                <w:lang w:eastAsia="en-AU"/>
              </w:rPr>
              <w:t>10.1</w:t>
            </w:r>
          </w:p>
        </w:tc>
        <w:tc>
          <w:tcPr>
            <w:tcW w:w="1575" w:type="pct"/>
            <w:shd w:val="clear" w:color="auto" w:fill="FFFFFF" w:themeFill="background1"/>
          </w:tcPr>
          <w:p w:rsidR="00F60019" w:rsidRPr="004B16F1" w:rsidRDefault="00F60019" w:rsidP="00C53527">
            <w:pPr>
              <w:spacing w:after="120"/>
              <w:jc w:val="both"/>
              <w:rPr>
                <w:b/>
                <w:sz w:val="18"/>
                <w:szCs w:val="20"/>
              </w:rPr>
            </w:pPr>
            <w:r w:rsidRPr="004B16F1">
              <w:rPr>
                <w:b/>
                <w:sz w:val="18"/>
                <w:szCs w:val="20"/>
              </w:rPr>
              <w:t xml:space="preserve">The insurer is </w:t>
            </w:r>
            <w:r>
              <w:rPr>
                <w:b/>
                <w:sz w:val="18"/>
                <w:szCs w:val="20"/>
              </w:rPr>
              <w:t xml:space="preserve">to </w:t>
            </w:r>
            <w:r w:rsidRPr="004B16F1">
              <w:rPr>
                <w:b/>
                <w:sz w:val="18"/>
                <w:szCs w:val="20"/>
              </w:rPr>
              <w:t>define how it will:</w:t>
            </w:r>
          </w:p>
          <w:p w:rsidR="00F60019" w:rsidRPr="004B16F1" w:rsidRDefault="00F60019" w:rsidP="002F18CC">
            <w:pPr>
              <w:spacing w:after="240"/>
              <w:jc w:val="both"/>
              <w:rPr>
                <w:sz w:val="18"/>
                <w:szCs w:val="20"/>
              </w:rPr>
            </w:pPr>
            <w:r w:rsidRPr="004B16F1">
              <w:rPr>
                <w:sz w:val="18"/>
                <w:szCs w:val="20"/>
              </w:rPr>
              <w:t>Co-ordinate those involved in the injury management process including but not limited to:</w:t>
            </w:r>
          </w:p>
          <w:p w:rsidR="00F60019" w:rsidRPr="004B16F1" w:rsidRDefault="00F60019" w:rsidP="00294602">
            <w:pPr>
              <w:pStyle w:val="ListParagraph"/>
              <w:numPr>
                <w:ilvl w:val="0"/>
                <w:numId w:val="10"/>
              </w:numPr>
              <w:spacing w:after="240"/>
              <w:ind w:left="474" w:hanging="142"/>
              <w:contextualSpacing w:val="0"/>
              <w:jc w:val="both"/>
              <w:rPr>
                <w:sz w:val="18"/>
                <w:szCs w:val="20"/>
              </w:rPr>
            </w:pPr>
            <w:r w:rsidRPr="004B16F1">
              <w:rPr>
                <w:sz w:val="18"/>
                <w:szCs w:val="20"/>
              </w:rPr>
              <w:t>Injury management co-ordinators</w:t>
            </w:r>
          </w:p>
          <w:p w:rsidR="00F60019" w:rsidRPr="004B16F1" w:rsidRDefault="00F60019" w:rsidP="00294602">
            <w:pPr>
              <w:pStyle w:val="ListParagraph"/>
              <w:numPr>
                <w:ilvl w:val="0"/>
                <w:numId w:val="10"/>
              </w:numPr>
              <w:spacing w:after="240"/>
              <w:ind w:left="474" w:hanging="142"/>
              <w:contextualSpacing w:val="0"/>
              <w:jc w:val="both"/>
              <w:rPr>
                <w:sz w:val="18"/>
                <w:szCs w:val="20"/>
              </w:rPr>
            </w:pPr>
            <w:r w:rsidRPr="004B16F1">
              <w:rPr>
                <w:sz w:val="18"/>
                <w:szCs w:val="20"/>
              </w:rPr>
              <w:t>Workplace rehabilitation providers</w:t>
            </w:r>
          </w:p>
          <w:p w:rsidR="00F60019" w:rsidRPr="004B16F1" w:rsidRDefault="00F60019" w:rsidP="00294602">
            <w:pPr>
              <w:pStyle w:val="ListParagraph"/>
              <w:numPr>
                <w:ilvl w:val="0"/>
                <w:numId w:val="10"/>
              </w:numPr>
              <w:spacing w:after="240"/>
              <w:ind w:left="477" w:hanging="142"/>
              <w:contextualSpacing w:val="0"/>
              <w:jc w:val="both"/>
              <w:rPr>
                <w:sz w:val="18"/>
                <w:szCs w:val="20"/>
              </w:rPr>
            </w:pPr>
            <w:r w:rsidRPr="004B16F1">
              <w:rPr>
                <w:sz w:val="18"/>
                <w:szCs w:val="20"/>
              </w:rPr>
              <w:t xml:space="preserve">Return to work co-ordinators </w:t>
            </w:r>
          </w:p>
        </w:tc>
        <w:tc>
          <w:tcPr>
            <w:tcW w:w="2639" w:type="pct"/>
            <w:shd w:val="clear" w:color="auto" w:fill="FFFFFF" w:themeFill="background1"/>
          </w:tcPr>
          <w:p w:rsidR="00F60019" w:rsidRPr="00601FB0" w:rsidRDefault="00F60019" w:rsidP="00EB3074">
            <w:pPr>
              <w:rPr>
                <w:sz w:val="18"/>
                <w:szCs w:val="18"/>
                <w:lang w:eastAsia="en-AU"/>
              </w:rPr>
            </w:pPr>
          </w:p>
        </w:tc>
        <w:tc>
          <w:tcPr>
            <w:tcW w:w="498" w:type="pct"/>
            <w:shd w:val="clear" w:color="auto" w:fill="FFFFFF" w:themeFill="background1"/>
          </w:tcPr>
          <w:p w:rsidR="00F60019" w:rsidRPr="00601FB0" w:rsidRDefault="00F60019" w:rsidP="00EB3074">
            <w:pPr>
              <w:rPr>
                <w:sz w:val="18"/>
                <w:szCs w:val="18"/>
                <w:lang w:eastAsia="en-AU"/>
              </w:rPr>
            </w:pPr>
          </w:p>
        </w:tc>
      </w:tr>
      <w:tr w:rsidR="00F60019" w:rsidTr="00A634A3">
        <w:trPr>
          <w:trHeight w:val="257"/>
        </w:trPr>
        <w:tc>
          <w:tcPr>
            <w:tcW w:w="288" w:type="pct"/>
            <w:vMerge w:val="restart"/>
          </w:tcPr>
          <w:p w:rsidR="00F60019" w:rsidRPr="006620A2" w:rsidRDefault="00F60019" w:rsidP="006620A2">
            <w:pPr>
              <w:jc w:val="both"/>
              <w:rPr>
                <w:sz w:val="18"/>
                <w:szCs w:val="20"/>
              </w:rPr>
            </w:pPr>
            <w:r w:rsidRPr="006620A2">
              <w:rPr>
                <w:sz w:val="18"/>
                <w:szCs w:val="20"/>
              </w:rPr>
              <w:t>10.2</w:t>
            </w:r>
          </w:p>
        </w:tc>
        <w:tc>
          <w:tcPr>
            <w:tcW w:w="1575" w:type="pct"/>
          </w:tcPr>
          <w:p w:rsidR="00F60019" w:rsidRDefault="00F60019" w:rsidP="001F3C04">
            <w:pPr>
              <w:spacing w:after="240"/>
              <w:jc w:val="both"/>
              <w:rPr>
                <w:sz w:val="18"/>
                <w:szCs w:val="20"/>
              </w:rPr>
            </w:pPr>
            <w:r w:rsidRPr="000B70C5">
              <w:rPr>
                <w:sz w:val="18"/>
                <w:szCs w:val="20"/>
              </w:rPr>
              <w:t xml:space="preserve">Manage Injury </w:t>
            </w:r>
            <w:r>
              <w:rPr>
                <w:sz w:val="18"/>
                <w:szCs w:val="20"/>
              </w:rPr>
              <w:t>Management Plans and Return to W</w:t>
            </w:r>
            <w:r w:rsidRPr="000B70C5">
              <w:rPr>
                <w:sz w:val="18"/>
                <w:szCs w:val="20"/>
              </w:rPr>
              <w:t xml:space="preserve">ork </w:t>
            </w:r>
            <w:r>
              <w:rPr>
                <w:sz w:val="18"/>
                <w:szCs w:val="20"/>
              </w:rPr>
              <w:t>P</w:t>
            </w:r>
            <w:r w:rsidRPr="000B70C5">
              <w:rPr>
                <w:sz w:val="18"/>
                <w:szCs w:val="20"/>
              </w:rPr>
              <w:t>lans</w:t>
            </w:r>
            <w:r>
              <w:rPr>
                <w:sz w:val="18"/>
                <w:szCs w:val="20"/>
              </w:rPr>
              <w:t>. This should include but not be limited to the following:</w:t>
            </w:r>
          </w:p>
          <w:p w:rsidR="00F60019" w:rsidRPr="000B70C5" w:rsidRDefault="00F60019" w:rsidP="00294602">
            <w:pPr>
              <w:pStyle w:val="ListParagraph"/>
              <w:numPr>
                <w:ilvl w:val="0"/>
                <w:numId w:val="12"/>
              </w:numPr>
              <w:spacing w:after="240"/>
              <w:ind w:left="474" w:hanging="142"/>
              <w:contextualSpacing w:val="0"/>
              <w:jc w:val="both"/>
              <w:rPr>
                <w:sz w:val="18"/>
                <w:szCs w:val="20"/>
              </w:rPr>
            </w:pPr>
            <w:r>
              <w:rPr>
                <w:sz w:val="18"/>
                <w:szCs w:val="20"/>
              </w:rPr>
              <w:t>Documenting time frames within which return to work and injury management plans will be prepared.</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257"/>
        </w:trPr>
        <w:tc>
          <w:tcPr>
            <w:tcW w:w="288" w:type="pct"/>
            <w:vMerge/>
          </w:tcPr>
          <w:p w:rsidR="00F60019" w:rsidRPr="006620A2" w:rsidRDefault="00F60019" w:rsidP="006620A2">
            <w:pPr>
              <w:jc w:val="both"/>
              <w:rPr>
                <w:sz w:val="18"/>
                <w:szCs w:val="20"/>
              </w:rPr>
            </w:pPr>
          </w:p>
        </w:tc>
        <w:tc>
          <w:tcPr>
            <w:tcW w:w="1575" w:type="pct"/>
          </w:tcPr>
          <w:p w:rsidR="00F60019" w:rsidRPr="006620A2" w:rsidRDefault="00F60019" w:rsidP="00294602">
            <w:pPr>
              <w:pStyle w:val="ListParagraph"/>
              <w:numPr>
                <w:ilvl w:val="0"/>
                <w:numId w:val="12"/>
              </w:numPr>
              <w:spacing w:after="240"/>
              <w:ind w:left="474" w:hanging="142"/>
              <w:contextualSpacing w:val="0"/>
              <w:jc w:val="both"/>
              <w:rPr>
                <w:sz w:val="18"/>
                <w:szCs w:val="20"/>
              </w:rPr>
            </w:pPr>
            <w:r>
              <w:rPr>
                <w:sz w:val="18"/>
                <w:szCs w:val="20"/>
              </w:rPr>
              <w:t xml:space="preserve">Ensure the development and implementation of plans in accordance with the time frames detailed in the approved Injury Management Program. </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257"/>
        </w:trPr>
        <w:tc>
          <w:tcPr>
            <w:tcW w:w="288" w:type="pct"/>
            <w:vMerge/>
          </w:tcPr>
          <w:p w:rsidR="00F60019" w:rsidRPr="006620A2" w:rsidRDefault="00F60019" w:rsidP="006620A2">
            <w:pPr>
              <w:jc w:val="both"/>
              <w:rPr>
                <w:sz w:val="18"/>
                <w:szCs w:val="20"/>
              </w:rPr>
            </w:pPr>
          </w:p>
        </w:tc>
        <w:tc>
          <w:tcPr>
            <w:tcW w:w="1575" w:type="pct"/>
          </w:tcPr>
          <w:p w:rsidR="00F60019" w:rsidRPr="006620A2" w:rsidRDefault="00F60019" w:rsidP="00294602">
            <w:pPr>
              <w:pStyle w:val="ListParagraph"/>
              <w:numPr>
                <w:ilvl w:val="0"/>
                <w:numId w:val="12"/>
              </w:numPr>
              <w:spacing w:after="240"/>
              <w:ind w:left="474" w:hanging="142"/>
              <w:contextualSpacing w:val="0"/>
              <w:jc w:val="both"/>
              <w:rPr>
                <w:sz w:val="18"/>
                <w:szCs w:val="20"/>
              </w:rPr>
            </w:pPr>
            <w:r w:rsidRPr="006620A2">
              <w:rPr>
                <w:sz w:val="18"/>
                <w:szCs w:val="20"/>
              </w:rPr>
              <w:t>Manage consultation requirements between key parties</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257"/>
        </w:trPr>
        <w:tc>
          <w:tcPr>
            <w:tcW w:w="288" w:type="pct"/>
            <w:vMerge/>
          </w:tcPr>
          <w:p w:rsidR="00F60019" w:rsidRPr="006620A2" w:rsidRDefault="00F60019" w:rsidP="006620A2">
            <w:pPr>
              <w:jc w:val="both"/>
              <w:rPr>
                <w:sz w:val="18"/>
                <w:szCs w:val="20"/>
              </w:rPr>
            </w:pPr>
          </w:p>
        </w:tc>
        <w:tc>
          <w:tcPr>
            <w:tcW w:w="1575" w:type="pct"/>
          </w:tcPr>
          <w:p w:rsidR="00F60019" w:rsidRPr="006620A2" w:rsidRDefault="00F60019" w:rsidP="00294602">
            <w:pPr>
              <w:pStyle w:val="ListParagraph"/>
              <w:numPr>
                <w:ilvl w:val="0"/>
                <w:numId w:val="12"/>
              </w:numPr>
              <w:spacing w:after="240"/>
              <w:ind w:left="474" w:hanging="142"/>
              <w:contextualSpacing w:val="0"/>
              <w:jc w:val="both"/>
              <w:rPr>
                <w:sz w:val="18"/>
                <w:szCs w:val="20"/>
              </w:rPr>
            </w:pPr>
            <w:r w:rsidRPr="006620A2">
              <w:rPr>
                <w:sz w:val="18"/>
                <w:szCs w:val="20"/>
              </w:rPr>
              <w:t>Ensure the assessment of return to work options is completed thoroughly</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257"/>
        </w:trPr>
        <w:tc>
          <w:tcPr>
            <w:tcW w:w="288" w:type="pct"/>
            <w:vMerge/>
          </w:tcPr>
          <w:p w:rsidR="00F60019" w:rsidRPr="006620A2" w:rsidRDefault="00F60019" w:rsidP="006620A2">
            <w:pPr>
              <w:jc w:val="both"/>
              <w:rPr>
                <w:sz w:val="18"/>
                <w:szCs w:val="20"/>
              </w:rPr>
            </w:pPr>
          </w:p>
        </w:tc>
        <w:tc>
          <w:tcPr>
            <w:tcW w:w="1575" w:type="pct"/>
          </w:tcPr>
          <w:p w:rsidR="00F60019" w:rsidRPr="006620A2" w:rsidRDefault="00F60019" w:rsidP="00294602">
            <w:pPr>
              <w:pStyle w:val="ListParagraph"/>
              <w:numPr>
                <w:ilvl w:val="0"/>
                <w:numId w:val="12"/>
              </w:numPr>
              <w:spacing w:after="240"/>
              <w:ind w:left="474" w:hanging="142"/>
              <w:contextualSpacing w:val="0"/>
              <w:jc w:val="both"/>
              <w:rPr>
                <w:sz w:val="18"/>
                <w:szCs w:val="20"/>
              </w:rPr>
            </w:pPr>
            <w:r>
              <w:rPr>
                <w:sz w:val="18"/>
                <w:szCs w:val="20"/>
              </w:rPr>
              <w:t>Ensure the return to work hierarchy is applied</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257"/>
        </w:trPr>
        <w:tc>
          <w:tcPr>
            <w:tcW w:w="288" w:type="pct"/>
            <w:vMerge/>
          </w:tcPr>
          <w:p w:rsidR="00F60019" w:rsidRPr="006620A2" w:rsidRDefault="00F60019" w:rsidP="006620A2">
            <w:pPr>
              <w:jc w:val="both"/>
              <w:rPr>
                <w:sz w:val="18"/>
                <w:szCs w:val="20"/>
              </w:rPr>
            </w:pPr>
          </w:p>
        </w:tc>
        <w:tc>
          <w:tcPr>
            <w:tcW w:w="1575" w:type="pct"/>
          </w:tcPr>
          <w:p w:rsidR="00F60019" w:rsidRPr="006620A2" w:rsidRDefault="00F60019" w:rsidP="00294602">
            <w:pPr>
              <w:pStyle w:val="ListParagraph"/>
              <w:numPr>
                <w:ilvl w:val="0"/>
                <w:numId w:val="12"/>
              </w:numPr>
              <w:spacing w:after="240"/>
              <w:ind w:left="474" w:hanging="142"/>
              <w:contextualSpacing w:val="0"/>
              <w:jc w:val="both"/>
              <w:rPr>
                <w:sz w:val="18"/>
                <w:szCs w:val="20"/>
              </w:rPr>
            </w:pPr>
            <w:r w:rsidRPr="006620A2">
              <w:rPr>
                <w:sz w:val="18"/>
                <w:szCs w:val="20"/>
              </w:rPr>
              <w:t>Ensure workplace visits are undertaken when necessary</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257"/>
        </w:trPr>
        <w:tc>
          <w:tcPr>
            <w:tcW w:w="288" w:type="pct"/>
            <w:vMerge/>
          </w:tcPr>
          <w:p w:rsidR="00F60019" w:rsidRPr="006620A2" w:rsidRDefault="00F60019" w:rsidP="006620A2">
            <w:pPr>
              <w:jc w:val="both"/>
              <w:rPr>
                <w:sz w:val="18"/>
                <w:szCs w:val="20"/>
              </w:rPr>
            </w:pPr>
          </w:p>
        </w:tc>
        <w:tc>
          <w:tcPr>
            <w:tcW w:w="1575" w:type="pct"/>
          </w:tcPr>
          <w:p w:rsidR="00F60019" w:rsidRPr="000B70C5" w:rsidRDefault="00F60019" w:rsidP="00294602">
            <w:pPr>
              <w:pStyle w:val="ListParagraph"/>
              <w:numPr>
                <w:ilvl w:val="0"/>
                <w:numId w:val="12"/>
              </w:numPr>
              <w:spacing w:after="240"/>
              <w:ind w:left="474" w:hanging="142"/>
              <w:contextualSpacing w:val="0"/>
              <w:jc w:val="both"/>
              <w:rPr>
                <w:sz w:val="18"/>
                <w:szCs w:val="20"/>
              </w:rPr>
            </w:pPr>
            <w:r>
              <w:rPr>
                <w:sz w:val="18"/>
                <w:szCs w:val="20"/>
              </w:rPr>
              <w:t>Ensure the identification and modification of suitable and meaningful alternative duties where practicable</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257"/>
        </w:trPr>
        <w:tc>
          <w:tcPr>
            <w:tcW w:w="288" w:type="pct"/>
            <w:vMerge/>
          </w:tcPr>
          <w:p w:rsidR="00F60019" w:rsidRPr="006620A2" w:rsidRDefault="00F60019" w:rsidP="006620A2">
            <w:pPr>
              <w:jc w:val="both"/>
              <w:rPr>
                <w:sz w:val="18"/>
                <w:szCs w:val="20"/>
              </w:rPr>
            </w:pPr>
          </w:p>
        </w:tc>
        <w:tc>
          <w:tcPr>
            <w:tcW w:w="1575" w:type="pct"/>
          </w:tcPr>
          <w:p w:rsidR="00F60019" w:rsidRPr="006620A2" w:rsidRDefault="00F60019" w:rsidP="00294602">
            <w:pPr>
              <w:pStyle w:val="ListParagraph"/>
              <w:numPr>
                <w:ilvl w:val="0"/>
                <w:numId w:val="12"/>
              </w:numPr>
              <w:spacing w:after="240"/>
              <w:ind w:left="474" w:hanging="142"/>
              <w:contextualSpacing w:val="0"/>
              <w:jc w:val="both"/>
              <w:rPr>
                <w:sz w:val="18"/>
                <w:szCs w:val="20"/>
              </w:rPr>
            </w:pPr>
            <w:r w:rsidRPr="006620A2">
              <w:rPr>
                <w:sz w:val="18"/>
                <w:szCs w:val="20"/>
              </w:rPr>
              <w:t>Recognise limitations during return to work</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257"/>
        </w:trPr>
        <w:tc>
          <w:tcPr>
            <w:tcW w:w="288" w:type="pct"/>
            <w:vMerge/>
          </w:tcPr>
          <w:p w:rsidR="00F60019" w:rsidRPr="006620A2" w:rsidRDefault="00F60019" w:rsidP="006620A2">
            <w:pPr>
              <w:jc w:val="both"/>
              <w:rPr>
                <w:sz w:val="18"/>
                <w:szCs w:val="20"/>
              </w:rPr>
            </w:pPr>
          </w:p>
        </w:tc>
        <w:tc>
          <w:tcPr>
            <w:tcW w:w="1575" w:type="pct"/>
          </w:tcPr>
          <w:p w:rsidR="00F60019" w:rsidRPr="006620A2" w:rsidRDefault="00F60019" w:rsidP="00294602">
            <w:pPr>
              <w:pStyle w:val="ListParagraph"/>
              <w:numPr>
                <w:ilvl w:val="0"/>
                <w:numId w:val="12"/>
              </w:numPr>
              <w:spacing w:after="240"/>
              <w:ind w:left="474" w:hanging="142"/>
              <w:contextualSpacing w:val="0"/>
              <w:jc w:val="both"/>
              <w:rPr>
                <w:sz w:val="18"/>
                <w:szCs w:val="20"/>
              </w:rPr>
            </w:pPr>
            <w:r>
              <w:rPr>
                <w:sz w:val="18"/>
                <w:szCs w:val="20"/>
              </w:rPr>
              <w:t>Ensure the regular review, monitor and modification of plans when necessary</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257"/>
        </w:trPr>
        <w:tc>
          <w:tcPr>
            <w:tcW w:w="288" w:type="pct"/>
            <w:vMerge/>
          </w:tcPr>
          <w:p w:rsidR="00F60019" w:rsidRPr="006620A2" w:rsidRDefault="00F60019" w:rsidP="006620A2">
            <w:pPr>
              <w:jc w:val="both"/>
              <w:rPr>
                <w:sz w:val="18"/>
                <w:szCs w:val="20"/>
              </w:rPr>
            </w:pPr>
          </w:p>
        </w:tc>
        <w:tc>
          <w:tcPr>
            <w:tcW w:w="1575" w:type="pct"/>
          </w:tcPr>
          <w:p w:rsidR="00F60019" w:rsidRPr="006620A2" w:rsidRDefault="00F60019" w:rsidP="00294602">
            <w:pPr>
              <w:pStyle w:val="ListParagraph"/>
              <w:numPr>
                <w:ilvl w:val="0"/>
                <w:numId w:val="12"/>
              </w:numPr>
              <w:spacing w:after="240"/>
              <w:ind w:left="474" w:hanging="142"/>
              <w:contextualSpacing w:val="0"/>
              <w:jc w:val="both"/>
              <w:rPr>
                <w:sz w:val="18"/>
                <w:szCs w:val="20"/>
              </w:rPr>
            </w:pPr>
            <w:r w:rsidRPr="006620A2">
              <w:rPr>
                <w:sz w:val="18"/>
                <w:szCs w:val="20"/>
              </w:rPr>
              <w:t>Regularly assess outcomes for all parties involved</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c>
          <w:tcPr>
            <w:tcW w:w="288" w:type="pct"/>
          </w:tcPr>
          <w:p w:rsidR="00F60019" w:rsidRPr="006620A2" w:rsidRDefault="00F60019" w:rsidP="006620A2">
            <w:pPr>
              <w:jc w:val="both"/>
              <w:rPr>
                <w:sz w:val="18"/>
                <w:szCs w:val="20"/>
              </w:rPr>
            </w:pPr>
            <w:r w:rsidRPr="006620A2">
              <w:rPr>
                <w:sz w:val="18"/>
                <w:szCs w:val="20"/>
              </w:rPr>
              <w:t>10.3</w:t>
            </w:r>
          </w:p>
        </w:tc>
        <w:tc>
          <w:tcPr>
            <w:tcW w:w="1575" w:type="pct"/>
          </w:tcPr>
          <w:p w:rsidR="00F60019" w:rsidRPr="006620A2" w:rsidRDefault="00F60019" w:rsidP="002F18CC">
            <w:pPr>
              <w:spacing w:after="240"/>
              <w:rPr>
                <w:sz w:val="18"/>
                <w:szCs w:val="20"/>
              </w:rPr>
            </w:pPr>
            <w:r w:rsidRPr="006620A2">
              <w:rPr>
                <w:sz w:val="18"/>
                <w:szCs w:val="20"/>
              </w:rPr>
              <w:t>Reflect and promote the health benefits of work</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c>
          <w:tcPr>
            <w:tcW w:w="288" w:type="pct"/>
          </w:tcPr>
          <w:p w:rsidR="00F60019" w:rsidRPr="006620A2" w:rsidRDefault="00F60019" w:rsidP="006620A2">
            <w:pPr>
              <w:jc w:val="both"/>
              <w:rPr>
                <w:sz w:val="18"/>
                <w:szCs w:val="20"/>
              </w:rPr>
            </w:pPr>
            <w:r w:rsidRPr="006620A2">
              <w:rPr>
                <w:sz w:val="18"/>
                <w:szCs w:val="20"/>
              </w:rPr>
              <w:t>10.4</w:t>
            </w:r>
          </w:p>
        </w:tc>
        <w:tc>
          <w:tcPr>
            <w:tcW w:w="1575" w:type="pct"/>
          </w:tcPr>
          <w:p w:rsidR="00F60019" w:rsidRPr="006620A2" w:rsidRDefault="00F60019" w:rsidP="002F18CC">
            <w:pPr>
              <w:spacing w:after="240"/>
              <w:jc w:val="both"/>
              <w:rPr>
                <w:sz w:val="18"/>
                <w:szCs w:val="20"/>
              </w:rPr>
            </w:pPr>
            <w:r w:rsidRPr="006620A2">
              <w:rPr>
                <w:sz w:val="18"/>
                <w:szCs w:val="20"/>
              </w:rPr>
              <w:t>Ensure all activities support the principles of the Clinical Framework for the Delivery of Health Services</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594"/>
        </w:trPr>
        <w:tc>
          <w:tcPr>
            <w:tcW w:w="288" w:type="pct"/>
            <w:vMerge w:val="restart"/>
          </w:tcPr>
          <w:p w:rsidR="00F60019" w:rsidRPr="006620A2" w:rsidRDefault="00F60019" w:rsidP="006620A2">
            <w:pPr>
              <w:jc w:val="both"/>
              <w:rPr>
                <w:sz w:val="18"/>
                <w:szCs w:val="20"/>
              </w:rPr>
            </w:pPr>
            <w:r w:rsidRPr="006620A2">
              <w:rPr>
                <w:sz w:val="18"/>
                <w:szCs w:val="20"/>
              </w:rPr>
              <w:t>10.5</w:t>
            </w:r>
          </w:p>
        </w:tc>
        <w:tc>
          <w:tcPr>
            <w:tcW w:w="1575" w:type="pct"/>
          </w:tcPr>
          <w:p w:rsidR="00F60019" w:rsidRPr="006620A2" w:rsidRDefault="00F60019" w:rsidP="002F18CC">
            <w:pPr>
              <w:spacing w:after="240"/>
              <w:jc w:val="both"/>
              <w:rPr>
                <w:sz w:val="18"/>
                <w:szCs w:val="20"/>
              </w:rPr>
            </w:pPr>
            <w:r w:rsidRPr="006620A2">
              <w:rPr>
                <w:sz w:val="18"/>
                <w:szCs w:val="20"/>
              </w:rPr>
              <w:t>Application of evidence based guidelines</w:t>
            </w:r>
            <w:r>
              <w:rPr>
                <w:sz w:val="18"/>
                <w:szCs w:val="20"/>
              </w:rPr>
              <w:t>:</w:t>
            </w:r>
          </w:p>
          <w:p w:rsidR="00F60019" w:rsidRPr="006620A2" w:rsidRDefault="00F60019" w:rsidP="00294602">
            <w:pPr>
              <w:pStyle w:val="ListParagraph"/>
              <w:numPr>
                <w:ilvl w:val="0"/>
                <w:numId w:val="11"/>
              </w:numPr>
              <w:spacing w:after="240"/>
              <w:ind w:left="474" w:hanging="142"/>
              <w:contextualSpacing w:val="0"/>
              <w:jc w:val="both"/>
              <w:rPr>
                <w:sz w:val="18"/>
                <w:szCs w:val="20"/>
              </w:rPr>
            </w:pPr>
            <w:r w:rsidRPr="006620A2">
              <w:rPr>
                <w:sz w:val="18"/>
                <w:szCs w:val="20"/>
              </w:rPr>
              <w:t>Identify optimal return to work outcomes based on evidence based guidelines</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643"/>
        </w:trPr>
        <w:tc>
          <w:tcPr>
            <w:tcW w:w="288" w:type="pct"/>
            <w:vMerge/>
          </w:tcPr>
          <w:p w:rsidR="00F60019" w:rsidRPr="006620A2" w:rsidRDefault="00F60019" w:rsidP="006620A2">
            <w:pPr>
              <w:jc w:val="both"/>
              <w:rPr>
                <w:sz w:val="18"/>
                <w:szCs w:val="20"/>
              </w:rPr>
            </w:pPr>
          </w:p>
        </w:tc>
        <w:tc>
          <w:tcPr>
            <w:tcW w:w="1575" w:type="pct"/>
          </w:tcPr>
          <w:p w:rsidR="00F60019" w:rsidRPr="006620A2" w:rsidRDefault="00F60019" w:rsidP="00294602">
            <w:pPr>
              <w:pStyle w:val="ListParagraph"/>
              <w:numPr>
                <w:ilvl w:val="0"/>
                <w:numId w:val="11"/>
              </w:numPr>
              <w:spacing w:after="240"/>
              <w:ind w:left="474" w:hanging="142"/>
              <w:contextualSpacing w:val="0"/>
              <w:jc w:val="both"/>
              <w:rPr>
                <w:sz w:val="18"/>
                <w:szCs w:val="20"/>
              </w:rPr>
            </w:pPr>
            <w:r w:rsidRPr="006620A2">
              <w:rPr>
                <w:sz w:val="18"/>
                <w:szCs w:val="20"/>
              </w:rPr>
              <w:t>Monitor progress against target outcomes</w:t>
            </w:r>
          </w:p>
          <w:p w:rsidR="00F60019" w:rsidRPr="006620A2" w:rsidRDefault="00F60019" w:rsidP="002F18CC">
            <w:pPr>
              <w:spacing w:after="240"/>
              <w:jc w:val="both"/>
              <w:rPr>
                <w:sz w:val="18"/>
                <w:szCs w:val="20"/>
              </w:rPr>
            </w:pP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r w:rsidR="00F60019" w:rsidTr="00A634A3">
        <w:trPr>
          <w:trHeight w:val="593"/>
        </w:trPr>
        <w:tc>
          <w:tcPr>
            <w:tcW w:w="288" w:type="pct"/>
            <w:vMerge/>
          </w:tcPr>
          <w:p w:rsidR="00F60019" w:rsidRPr="006620A2" w:rsidRDefault="00F60019" w:rsidP="006620A2">
            <w:pPr>
              <w:jc w:val="both"/>
              <w:rPr>
                <w:sz w:val="18"/>
                <w:szCs w:val="20"/>
              </w:rPr>
            </w:pPr>
          </w:p>
        </w:tc>
        <w:tc>
          <w:tcPr>
            <w:tcW w:w="1575" w:type="pct"/>
          </w:tcPr>
          <w:p w:rsidR="00F60019" w:rsidRPr="001F3C04" w:rsidRDefault="00F60019" w:rsidP="00294602">
            <w:pPr>
              <w:pStyle w:val="ListParagraph"/>
              <w:numPr>
                <w:ilvl w:val="0"/>
                <w:numId w:val="11"/>
              </w:numPr>
              <w:spacing w:after="240"/>
              <w:ind w:left="474" w:hanging="142"/>
              <w:contextualSpacing w:val="0"/>
              <w:jc w:val="both"/>
              <w:rPr>
                <w:sz w:val="18"/>
                <w:szCs w:val="20"/>
              </w:rPr>
            </w:pPr>
            <w:r w:rsidRPr="001F3C04">
              <w:rPr>
                <w:sz w:val="18"/>
                <w:szCs w:val="20"/>
              </w:rPr>
              <w:t>Take appropriate action where cases exceed evidence based guidelines.</w:t>
            </w:r>
          </w:p>
        </w:tc>
        <w:tc>
          <w:tcPr>
            <w:tcW w:w="2639" w:type="pct"/>
          </w:tcPr>
          <w:p w:rsidR="00F60019" w:rsidRPr="00601FB0" w:rsidRDefault="00F60019" w:rsidP="00EB3074">
            <w:pPr>
              <w:rPr>
                <w:sz w:val="18"/>
                <w:szCs w:val="18"/>
                <w:lang w:eastAsia="en-AU"/>
              </w:rPr>
            </w:pPr>
          </w:p>
        </w:tc>
        <w:tc>
          <w:tcPr>
            <w:tcW w:w="498" w:type="pct"/>
          </w:tcPr>
          <w:p w:rsidR="00F60019" w:rsidRPr="00601FB0" w:rsidRDefault="00F60019" w:rsidP="00EB3074">
            <w:pPr>
              <w:rPr>
                <w:sz w:val="18"/>
                <w:szCs w:val="18"/>
                <w:lang w:eastAsia="en-AU"/>
              </w:rPr>
            </w:pPr>
          </w:p>
        </w:tc>
      </w:tr>
    </w:tbl>
    <w:p w:rsidR="00C53527" w:rsidRDefault="00C53527">
      <w:r>
        <w:br w:type="page"/>
      </w:r>
    </w:p>
    <w:p w:rsidR="00AF56E6" w:rsidRPr="00333F4E" w:rsidRDefault="00AF56E6" w:rsidP="00B11E8B">
      <w:pPr>
        <w:pStyle w:val="Heading2"/>
        <w:shd w:val="clear" w:color="auto" w:fill="FFCC66"/>
        <w:rPr>
          <w:rFonts w:asciiTheme="minorHAnsi" w:hAnsiTheme="minorHAnsi"/>
          <w:b/>
          <w:sz w:val="28"/>
        </w:rPr>
      </w:pPr>
      <w:bookmarkStart w:id="85" w:name="_Toc42852182"/>
      <w:bookmarkStart w:id="86" w:name="_Toc43458525"/>
      <w:r w:rsidRPr="00333F4E">
        <w:rPr>
          <w:rFonts w:asciiTheme="minorHAnsi" w:hAnsiTheme="minorHAnsi"/>
          <w:b/>
          <w:sz w:val="28"/>
        </w:rPr>
        <w:lastRenderedPageBreak/>
        <w:t>Management of Alternative Duties</w:t>
      </w:r>
      <w:bookmarkEnd w:id="85"/>
      <w:bookmarkEnd w:id="86"/>
    </w:p>
    <w:p w:rsidR="00AF56E6" w:rsidRPr="00C4060B" w:rsidRDefault="00AF56E6" w:rsidP="00333F4E">
      <w:pPr>
        <w:shd w:val="clear" w:color="auto" w:fill="FFFFFF" w:themeFill="background1"/>
        <w:spacing w:before="120" w:after="0"/>
        <w:rPr>
          <w:sz w:val="18"/>
          <w:szCs w:val="18"/>
        </w:rPr>
      </w:pPr>
      <w:r w:rsidRPr="00C4060B">
        <w:rPr>
          <w:b/>
          <w:sz w:val="18"/>
          <w:szCs w:val="18"/>
        </w:rPr>
        <w:t>Explanation:</w:t>
      </w:r>
      <w:r w:rsidRPr="00C4060B">
        <w:rPr>
          <w:sz w:val="18"/>
          <w:szCs w:val="18"/>
        </w:rPr>
        <w:t xml:space="preserve"> The employer has an obligation to provide suitable and meaningful alternative duties at the workplace while the injured worker recovers from injury. The insurer should have procedures in place that ensure injured workers are consulted and given the opportunity to participate in the identification and selection of alternative duties. Injured workers should also actively contribute to and participate in the process of reviewing and providing feedback to the employer or the insurer on the adequacy and appropriateness of alternative duties provided. The insurer should develop procedures that include but are not limited to:</w:t>
      </w:r>
    </w:p>
    <w:p w:rsidR="00AF56E6" w:rsidRPr="00C4060B" w:rsidRDefault="00AF56E6" w:rsidP="00333F4E">
      <w:pPr>
        <w:pStyle w:val="ListParagraph"/>
        <w:numPr>
          <w:ilvl w:val="0"/>
          <w:numId w:val="49"/>
        </w:numPr>
        <w:shd w:val="clear" w:color="auto" w:fill="FFFFFF" w:themeFill="background1"/>
        <w:spacing w:after="0"/>
        <w:rPr>
          <w:sz w:val="18"/>
          <w:szCs w:val="18"/>
        </w:rPr>
      </w:pPr>
      <w:r w:rsidRPr="00C4060B">
        <w:rPr>
          <w:sz w:val="18"/>
          <w:szCs w:val="18"/>
        </w:rPr>
        <w:t>communicating to employers their responsibility for identifying alternative duties as well as their obligation to compile a list of alternative duties that is to be supplied to the insurer</w:t>
      </w:r>
    </w:p>
    <w:p w:rsidR="00AF56E6" w:rsidRPr="00C4060B" w:rsidRDefault="00AF56E6" w:rsidP="00333F4E">
      <w:pPr>
        <w:pStyle w:val="ListParagraph"/>
        <w:numPr>
          <w:ilvl w:val="0"/>
          <w:numId w:val="49"/>
        </w:numPr>
        <w:shd w:val="clear" w:color="auto" w:fill="FFFFFF" w:themeFill="background1"/>
        <w:spacing w:after="0"/>
        <w:rPr>
          <w:sz w:val="18"/>
          <w:szCs w:val="18"/>
        </w:rPr>
      </w:pPr>
      <w:r w:rsidRPr="00C4060B">
        <w:rPr>
          <w:sz w:val="18"/>
          <w:szCs w:val="18"/>
        </w:rPr>
        <w:t>assisting employers to identify and provide alternative duties</w:t>
      </w:r>
    </w:p>
    <w:p w:rsidR="00AF56E6" w:rsidRPr="00C4060B" w:rsidRDefault="00AF56E6" w:rsidP="00333F4E">
      <w:pPr>
        <w:pStyle w:val="ListParagraph"/>
        <w:numPr>
          <w:ilvl w:val="0"/>
          <w:numId w:val="49"/>
        </w:numPr>
        <w:shd w:val="clear" w:color="auto" w:fill="FFFFFF" w:themeFill="background1"/>
        <w:spacing w:after="0"/>
        <w:rPr>
          <w:sz w:val="18"/>
          <w:szCs w:val="18"/>
        </w:rPr>
      </w:pPr>
      <w:r w:rsidRPr="00C4060B">
        <w:rPr>
          <w:sz w:val="18"/>
          <w:szCs w:val="18"/>
        </w:rPr>
        <w:t>monitoring and reviewing an employer’s ability to identify and provide suitable alternative duties</w:t>
      </w:r>
    </w:p>
    <w:p w:rsidR="00AF56E6" w:rsidRPr="00C4060B" w:rsidRDefault="00AF56E6" w:rsidP="00333F4E">
      <w:pPr>
        <w:pStyle w:val="ListParagraph"/>
        <w:numPr>
          <w:ilvl w:val="0"/>
          <w:numId w:val="49"/>
        </w:numPr>
        <w:shd w:val="clear" w:color="auto" w:fill="FFFFFF" w:themeFill="background1"/>
        <w:spacing w:after="0"/>
        <w:rPr>
          <w:sz w:val="18"/>
          <w:szCs w:val="18"/>
        </w:rPr>
      </w:pPr>
      <w:r w:rsidRPr="00C4060B">
        <w:rPr>
          <w:sz w:val="18"/>
          <w:szCs w:val="18"/>
        </w:rPr>
        <w:t>advising employers of the consequences of failure to identify and provide alternative duties</w:t>
      </w:r>
    </w:p>
    <w:p w:rsidR="00AF56E6" w:rsidRPr="00C4060B" w:rsidRDefault="00AF56E6" w:rsidP="00333F4E">
      <w:pPr>
        <w:pStyle w:val="ListParagraph"/>
        <w:numPr>
          <w:ilvl w:val="0"/>
          <w:numId w:val="49"/>
        </w:numPr>
        <w:shd w:val="clear" w:color="auto" w:fill="FFFFFF" w:themeFill="background1"/>
        <w:spacing w:after="0"/>
        <w:rPr>
          <w:sz w:val="18"/>
          <w:szCs w:val="18"/>
        </w:rPr>
      </w:pPr>
      <w:r w:rsidRPr="00C4060B">
        <w:rPr>
          <w:sz w:val="18"/>
          <w:szCs w:val="18"/>
        </w:rPr>
        <w:t>managing employer non-compliance</w:t>
      </w:r>
    </w:p>
    <w:p w:rsidR="00AF56E6" w:rsidRPr="00C4060B" w:rsidRDefault="00AF56E6" w:rsidP="00333F4E">
      <w:pPr>
        <w:pStyle w:val="ListParagraph"/>
        <w:numPr>
          <w:ilvl w:val="0"/>
          <w:numId w:val="49"/>
        </w:numPr>
        <w:shd w:val="clear" w:color="auto" w:fill="FFFFFF" w:themeFill="background1"/>
        <w:spacing w:after="120"/>
        <w:ind w:left="357" w:hanging="357"/>
        <w:rPr>
          <w:sz w:val="18"/>
          <w:szCs w:val="18"/>
        </w:rPr>
      </w:pPr>
      <w:r w:rsidRPr="00C4060B">
        <w:rPr>
          <w:sz w:val="18"/>
          <w:szCs w:val="18"/>
        </w:rPr>
        <w:t>notifying employer non-compliance to the Board.</w:t>
      </w:r>
    </w:p>
    <w:tbl>
      <w:tblPr>
        <w:tblStyle w:val="TableGrid"/>
        <w:tblW w:w="5000" w:type="pct"/>
        <w:tblLook w:val="04A0" w:firstRow="1" w:lastRow="0" w:firstColumn="1" w:lastColumn="0" w:noHBand="0" w:noVBand="1"/>
        <w:tblCaption w:val="Return to Work Table"/>
      </w:tblPr>
      <w:tblGrid>
        <w:gridCol w:w="897"/>
        <w:gridCol w:w="5967"/>
        <w:gridCol w:w="6994"/>
        <w:gridCol w:w="1530"/>
      </w:tblGrid>
      <w:tr w:rsidR="00AF56E6" w:rsidTr="00333F4E">
        <w:trPr>
          <w:cantSplit/>
          <w:tblHeader/>
        </w:trPr>
        <w:tc>
          <w:tcPr>
            <w:tcW w:w="288" w:type="pct"/>
            <w:shd w:val="clear" w:color="auto" w:fill="D9D9D9" w:themeFill="background1" w:themeFillShade="D9"/>
            <w:vAlign w:val="center"/>
          </w:tcPr>
          <w:p w:rsidR="00AF56E6" w:rsidRDefault="00AF56E6" w:rsidP="00EE50FD">
            <w:pPr>
              <w:rPr>
                <w:lang w:eastAsia="en-AU"/>
              </w:rPr>
            </w:pPr>
            <w:r w:rsidRPr="00907DDD">
              <w:rPr>
                <w:b/>
                <w:sz w:val="20"/>
                <w:lang w:eastAsia="en-AU"/>
              </w:rPr>
              <w:t>Number</w:t>
            </w:r>
          </w:p>
        </w:tc>
        <w:tc>
          <w:tcPr>
            <w:tcW w:w="1940" w:type="pct"/>
            <w:shd w:val="clear" w:color="auto" w:fill="D9D9D9" w:themeFill="background1" w:themeFillShade="D9"/>
            <w:vAlign w:val="center"/>
          </w:tcPr>
          <w:p w:rsidR="00AF56E6" w:rsidRDefault="00AF56E6" w:rsidP="00EE50FD">
            <w:pPr>
              <w:rPr>
                <w:lang w:eastAsia="en-AU"/>
              </w:rPr>
            </w:pPr>
            <w:r w:rsidRPr="000B70C5">
              <w:rPr>
                <w:b/>
                <w:sz w:val="20"/>
                <w:lang w:eastAsia="en-AU"/>
              </w:rPr>
              <w:t>Criteria</w:t>
            </w:r>
          </w:p>
        </w:tc>
        <w:tc>
          <w:tcPr>
            <w:tcW w:w="2274" w:type="pct"/>
            <w:shd w:val="clear" w:color="auto" w:fill="D9D9D9" w:themeFill="background1" w:themeFillShade="D9"/>
            <w:vAlign w:val="center"/>
          </w:tcPr>
          <w:p w:rsidR="00AF56E6" w:rsidRDefault="00AF56E6" w:rsidP="00EE50FD">
            <w:pPr>
              <w:rPr>
                <w:lang w:eastAsia="en-AU"/>
              </w:rPr>
            </w:pPr>
            <w:r w:rsidRPr="00BF4720">
              <w:rPr>
                <w:b/>
                <w:sz w:val="20"/>
                <w:lang w:eastAsia="en-AU"/>
              </w:rPr>
              <w:t>Evidence/Observation/Opportunity for Improvement</w:t>
            </w:r>
          </w:p>
        </w:tc>
        <w:tc>
          <w:tcPr>
            <w:tcW w:w="498" w:type="pct"/>
            <w:shd w:val="clear" w:color="auto" w:fill="D9D9D9" w:themeFill="background1" w:themeFillShade="D9"/>
            <w:vAlign w:val="center"/>
          </w:tcPr>
          <w:p w:rsidR="00AF56E6" w:rsidRPr="00BF4720" w:rsidRDefault="00AF56E6" w:rsidP="00333F4E">
            <w:pPr>
              <w:jc w:val="center"/>
              <w:rPr>
                <w:b/>
                <w:sz w:val="20"/>
                <w:lang w:eastAsia="en-AU"/>
              </w:rPr>
            </w:pPr>
            <w:r w:rsidRPr="00BF4720">
              <w:rPr>
                <w:b/>
                <w:sz w:val="20"/>
                <w:lang w:eastAsia="en-AU"/>
              </w:rPr>
              <w:t>Conformance</w:t>
            </w:r>
          </w:p>
          <w:p w:rsidR="00AF56E6" w:rsidRDefault="00AF56E6" w:rsidP="00333F4E">
            <w:pPr>
              <w:jc w:val="center"/>
              <w:rPr>
                <w:lang w:eastAsia="en-AU"/>
              </w:rPr>
            </w:pPr>
            <w:r w:rsidRPr="00BF4720">
              <w:rPr>
                <w:b/>
                <w:sz w:val="20"/>
                <w:lang w:eastAsia="en-AU"/>
              </w:rPr>
              <w:t>Yes/No</w:t>
            </w:r>
          </w:p>
        </w:tc>
      </w:tr>
      <w:tr w:rsidR="00AF56E6" w:rsidTr="00A634A3">
        <w:trPr>
          <w:trHeight w:val="44"/>
        </w:trPr>
        <w:tc>
          <w:tcPr>
            <w:tcW w:w="288" w:type="pct"/>
            <w:vMerge w:val="restart"/>
          </w:tcPr>
          <w:p w:rsidR="00AF56E6" w:rsidRDefault="00AF56E6" w:rsidP="00F613C3">
            <w:pPr>
              <w:jc w:val="both"/>
              <w:rPr>
                <w:lang w:eastAsia="en-AU"/>
              </w:rPr>
            </w:pPr>
            <w:r w:rsidRPr="00F613C3">
              <w:rPr>
                <w:sz w:val="18"/>
                <w:szCs w:val="20"/>
              </w:rPr>
              <w:t>11.1</w:t>
            </w:r>
          </w:p>
        </w:tc>
        <w:tc>
          <w:tcPr>
            <w:tcW w:w="1940" w:type="pct"/>
          </w:tcPr>
          <w:p w:rsidR="00AF56E6" w:rsidRPr="00F613C3" w:rsidRDefault="00AF56E6" w:rsidP="002F18CC">
            <w:pPr>
              <w:rPr>
                <w:b/>
                <w:sz w:val="18"/>
                <w:szCs w:val="20"/>
              </w:rPr>
            </w:pPr>
            <w:r w:rsidRPr="00F613C3">
              <w:rPr>
                <w:b/>
                <w:sz w:val="18"/>
                <w:szCs w:val="20"/>
              </w:rPr>
              <w:t>The insurer is to define how it will:</w:t>
            </w:r>
          </w:p>
          <w:p w:rsidR="00AF56E6" w:rsidRPr="000942ED" w:rsidRDefault="00AF56E6" w:rsidP="002F18CC">
            <w:pPr>
              <w:rPr>
                <w:b/>
                <w:sz w:val="18"/>
                <w:szCs w:val="20"/>
              </w:rPr>
            </w:pPr>
            <w:r w:rsidRPr="000942ED">
              <w:rPr>
                <w:b/>
                <w:sz w:val="18"/>
                <w:szCs w:val="20"/>
              </w:rPr>
              <w:t>Alternative duties</w:t>
            </w:r>
            <w:r>
              <w:rPr>
                <w:b/>
                <w:sz w:val="18"/>
                <w:szCs w:val="20"/>
              </w:rPr>
              <w:t>:</w:t>
            </w:r>
          </w:p>
          <w:p w:rsidR="00AF56E6" w:rsidRPr="00F613C3" w:rsidRDefault="00AF56E6" w:rsidP="00294602">
            <w:pPr>
              <w:pStyle w:val="ListParagraph"/>
              <w:numPr>
                <w:ilvl w:val="0"/>
                <w:numId w:val="13"/>
              </w:numPr>
              <w:spacing w:after="120"/>
              <w:ind w:left="482" w:hanging="136"/>
              <w:rPr>
                <w:sz w:val="18"/>
                <w:szCs w:val="20"/>
              </w:rPr>
            </w:pPr>
            <w:r w:rsidRPr="00F613C3">
              <w:rPr>
                <w:sz w:val="18"/>
                <w:szCs w:val="20"/>
              </w:rPr>
              <w:t>Ensure that where an injured worker is certified as having work capacity that alternative duties are considered</w:t>
            </w:r>
          </w:p>
        </w:tc>
        <w:tc>
          <w:tcPr>
            <w:tcW w:w="2274" w:type="pct"/>
          </w:tcPr>
          <w:p w:rsidR="00AF56E6" w:rsidRPr="00601FB0" w:rsidRDefault="00AF56E6" w:rsidP="00EB3074">
            <w:pPr>
              <w:rPr>
                <w:sz w:val="18"/>
                <w:szCs w:val="18"/>
                <w:lang w:eastAsia="en-AU"/>
              </w:rPr>
            </w:pPr>
          </w:p>
        </w:tc>
        <w:tc>
          <w:tcPr>
            <w:tcW w:w="498" w:type="pct"/>
          </w:tcPr>
          <w:p w:rsidR="00AF56E6" w:rsidRPr="00601FB0" w:rsidRDefault="00AF56E6" w:rsidP="00EB3074">
            <w:pPr>
              <w:rPr>
                <w:sz w:val="18"/>
                <w:szCs w:val="18"/>
                <w:lang w:eastAsia="en-AU"/>
              </w:rPr>
            </w:pPr>
          </w:p>
        </w:tc>
      </w:tr>
      <w:tr w:rsidR="00AF56E6" w:rsidTr="00A634A3">
        <w:trPr>
          <w:trHeight w:val="41"/>
        </w:trPr>
        <w:tc>
          <w:tcPr>
            <w:tcW w:w="288" w:type="pct"/>
            <w:vMerge/>
          </w:tcPr>
          <w:p w:rsidR="00AF56E6" w:rsidRDefault="00AF56E6" w:rsidP="00EB3074">
            <w:pPr>
              <w:rPr>
                <w:lang w:eastAsia="en-AU"/>
              </w:rPr>
            </w:pPr>
          </w:p>
        </w:tc>
        <w:tc>
          <w:tcPr>
            <w:tcW w:w="1940" w:type="pct"/>
          </w:tcPr>
          <w:p w:rsidR="00AF56E6" w:rsidRPr="00F613C3" w:rsidRDefault="00AF56E6" w:rsidP="00294602">
            <w:pPr>
              <w:pStyle w:val="ListParagraph"/>
              <w:numPr>
                <w:ilvl w:val="0"/>
                <w:numId w:val="13"/>
              </w:numPr>
              <w:spacing w:after="120"/>
              <w:ind w:left="487" w:hanging="172"/>
              <w:rPr>
                <w:sz w:val="18"/>
                <w:szCs w:val="20"/>
              </w:rPr>
            </w:pPr>
            <w:r w:rsidRPr="00F613C3">
              <w:rPr>
                <w:sz w:val="18"/>
                <w:szCs w:val="20"/>
              </w:rPr>
              <w:t>Ensure alternate duties are both suitable and meaningful</w:t>
            </w:r>
          </w:p>
        </w:tc>
        <w:tc>
          <w:tcPr>
            <w:tcW w:w="2274" w:type="pct"/>
          </w:tcPr>
          <w:p w:rsidR="00AF56E6" w:rsidRPr="00601FB0" w:rsidRDefault="00AF56E6" w:rsidP="00EB3074">
            <w:pPr>
              <w:rPr>
                <w:sz w:val="18"/>
                <w:szCs w:val="18"/>
                <w:lang w:eastAsia="en-AU"/>
              </w:rPr>
            </w:pPr>
          </w:p>
        </w:tc>
        <w:tc>
          <w:tcPr>
            <w:tcW w:w="498" w:type="pct"/>
          </w:tcPr>
          <w:p w:rsidR="00AF56E6" w:rsidRPr="00601FB0" w:rsidRDefault="00AF56E6" w:rsidP="00EB3074">
            <w:pPr>
              <w:rPr>
                <w:sz w:val="18"/>
                <w:szCs w:val="18"/>
                <w:lang w:eastAsia="en-AU"/>
              </w:rPr>
            </w:pPr>
          </w:p>
        </w:tc>
      </w:tr>
      <w:tr w:rsidR="00AF56E6" w:rsidTr="00A634A3">
        <w:trPr>
          <w:trHeight w:val="41"/>
        </w:trPr>
        <w:tc>
          <w:tcPr>
            <w:tcW w:w="288" w:type="pct"/>
            <w:vMerge/>
          </w:tcPr>
          <w:p w:rsidR="00AF56E6" w:rsidRDefault="00AF56E6" w:rsidP="00EB3074">
            <w:pPr>
              <w:rPr>
                <w:lang w:eastAsia="en-AU"/>
              </w:rPr>
            </w:pPr>
          </w:p>
        </w:tc>
        <w:tc>
          <w:tcPr>
            <w:tcW w:w="1940" w:type="pct"/>
          </w:tcPr>
          <w:p w:rsidR="00AF56E6" w:rsidRPr="00F613C3" w:rsidRDefault="00AF56E6" w:rsidP="00294602">
            <w:pPr>
              <w:pStyle w:val="ListParagraph"/>
              <w:numPr>
                <w:ilvl w:val="0"/>
                <w:numId w:val="13"/>
              </w:numPr>
              <w:spacing w:after="120"/>
              <w:ind w:left="487" w:hanging="172"/>
              <w:rPr>
                <w:sz w:val="18"/>
                <w:szCs w:val="20"/>
              </w:rPr>
            </w:pPr>
            <w:r w:rsidRPr="00F613C3">
              <w:rPr>
                <w:sz w:val="18"/>
                <w:szCs w:val="20"/>
              </w:rPr>
              <w:t>Ensure employers provide notification of alternative duties that are available (facilitated by a list of general duties to be supplied by the Board)</w:t>
            </w:r>
          </w:p>
        </w:tc>
        <w:tc>
          <w:tcPr>
            <w:tcW w:w="2274" w:type="pct"/>
          </w:tcPr>
          <w:p w:rsidR="00AF56E6" w:rsidRPr="00601FB0" w:rsidRDefault="00AF56E6" w:rsidP="00EB3074">
            <w:pPr>
              <w:rPr>
                <w:sz w:val="18"/>
                <w:szCs w:val="18"/>
                <w:lang w:eastAsia="en-AU"/>
              </w:rPr>
            </w:pPr>
          </w:p>
        </w:tc>
        <w:tc>
          <w:tcPr>
            <w:tcW w:w="498" w:type="pct"/>
          </w:tcPr>
          <w:p w:rsidR="00AF56E6" w:rsidRPr="00601FB0" w:rsidRDefault="00AF56E6" w:rsidP="00EB3074">
            <w:pPr>
              <w:rPr>
                <w:sz w:val="18"/>
                <w:szCs w:val="18"/>
                <w:lang w:eastAsia="en-AU"/>
              </w:rPr>
            </w:pPr>
          </w:p>
        </w:tc>
      </w:tr>
      <w:tr w:rsidR="00AF56E6" w:rsidTr="00A634A3">
        <w:trPr>
          <w:trHeight w:val="41"/>
        </w:trPr>
        <w:tc>
          <w:tcPr>
            <w:tcW w:w="288" w:type="pct"/>
            <w:vMerge/>
          </w:tcPr>
          <w:p w:rsidR="00AF56E6" w:rsidRDefault="00AF56E6" w:rsidP="00EB3074">
            <w:pPr>
              <w:rPr>
                <w:lang w:eastAsia="en-AU"/>
              </w:rPr>
            </w:pPr>
          </w:p>
        </w:tc>
        <w:tc>
          <w:tcPr>
            <w:tcW w:w="1940" w:type="pct"/>
          </w:tcPr>
          <w:p w:rsidR="00AF56E6" w:rsidRPr="00F613C3" w:rsidRDefault="00AF56E6" w:rsidP="00294602">
            <w:pPr>
              <w:pStyle w:val="ListParagraph"/>
              <w:numPr>
                <w:ilvl w:val="0"/>
                <w:numId w:val="13"/>
              </w:numPr>
              <w:spacing w:after="120"/>
              <w:ind w:left="487" w:hanging="172"/>
              <w:rPr>
                <w:sz w:val="18"/>
                <w:szCs w:val="20"/>
              </w:rPr>
            </w:pPr>
            <w:r w:rsidRPr="00F613C3">
              <w:rPr>
                <w:sz w:val="18"/>
                <w:szCs w:val="20"/>
              </w:rPr>
              <w:t>Ensure matters relating to employers unwilling and/or unable to provide alternative duties are handled in accordance with internal policies and procedures. Where such matters are unable to be resolved through internal processes they are to be referred to the Board</w:t>
            </w:r>
          </w:p>
        </w:tc>
        <w:tc>
          <w:tcPr>
            <w:tcW w:w="2274" w:type="pct"/>
          </w:tcPr>
          <w:p w:rsidR="00AF56E6" w:rsidRPr="00601FB0" w:rsidRDefault="00AF56E6" w:rsidP="00EB3074">
            <w:pPr>
              <w:rPr>
                <w:sz w:val="18"/>
                <w:szCs w:val="18"/>
                <w:lang w:eastAsia="en-AU"/>
              </w:rPr>
            </w:pPr>
          </w:p>
        </w:tc>
        <w:tc>
          <w:tcPr>
            <w:tcW w:w="498" w:type="pct"/>
          </w:tcPr>
          <w:p w:rsidR="00AF56E6" w:rsidRPr="00601FB0" w:rsidRDefault="00AF56E6" w:rsidP="00EB3074">
            <w:pPr>
              <w:rPr>
                <w:sz w:val="18"/>
                <w:szCs w:val="18"/>
                <w:lang w:eastAsia="en-AU"/>
              </w:rPr>
            </w:pPr>
          </w:p>
        </w:tc>
      </w:tr>
      <w:tr w:rsidR="00AF56E6" w:rsidTr="00A634A3">
        <w:tc>
          <w:tcPr>
            <w:tcW w:w="288" w:type="pct"/>
            <w:vMerge w:val="restart"/>
          </w:tcPr>
          <w:p w:rsidR="00AF56E6" w:rsidRDefault="00AF56E6" w:rsidP="00F613C3">
            <w:pPr>
              <w:jc w:val="both"/>
              <w:rPr>
                <w:lang w:eastAsia="en-AU"/>
              </w:rPr>
            </w:pPr>
            <w:r w:rsidRPr="00F613C3">
              <w:rPr>
                <w:sz w:val="18"/>
                <w:szCs w:val="20"/>
              </w:rPr>
              <w:t>11.2</w:t>
            </w:r>
          </w:p>
        </w:tc>
        <w:tc>
          <w:tcPr>
            <w:tcW w:w="1940" w:type="pct"/>
          </w:tcPr>
          <w:p w:rsidR="00AF56E6" w:rsidRPr="000942ED" w:rsidRDefault="00AF56E6" w:rsidP="002F18CC">
            <w:pPr>
              <w:spacing w:after="120"/>
              <w:rPr>
                <w:b/>
                <w:sz w:val="18"/>
                <w:szCs w:val="20"/>
              </w:rPr>
            </w:pPr>
            <w:r w:rsidRPr="000942ED">
              <w:rPr>
                <w:b/>
                <w:sz w:val="18"/>
                <w:szCs w:val="20"/>
              </w:rPr>
              <w:t>Retraining and Re-deployment</w:t>
            </w:r>
            <w:r>
              <w:rPr>
                <w:b/>
                <w:sz w:val="18"/>
                <w:szCs w:val="20"/>
              </w:rPr>
              <w:t>:</w:t>
            </w:r>
          </w:p>
          <w:p w:rsidR="00AF56E6" w:rsidRPr="00F613C3" w:rsidRDefault="00AF56E6" w:rsidP="00294602">
            <w:pPr>
              <w:pStyle w:val="ListParagraph"/>
              <w:numPr>
                <w:ilvl w:val="0"/>
                <w:numId w:val="14"/>
              </w:numPr>
              <w:spacing w:after="120"/>
              <w:ind w:left="487" w:hanging="142"/>
              <w:rPr>
                <w:sz w:val="18"/>
                <w:szCs w:val="20"/>
              </w:rPr>
            </w:pPr>
            <w:r w:rsidRPr="00F613C3">
              <w:rPr>
                <w:sz w:val="18"/>
                <w:szCs w:val="20"/>
              </w:rPr>
              <w:t>Ensure the early identification of injured workers who require ret</w:t>
            </w:r>
            <w:r>
              <w:rPr>
                <w:sz w:val="18"/>
                <w:szCs w:val="20"/>
              </w:rPr>
              <w:t>r</w:t>
            </w:r>
            <w:r w:rsidRPr="00F613C3">
              <w:rPr>
                <w:sz w:val="18"/>
                <w:szCs w:val="20"/>
              </w:rPr>
              <w:t>aining and/or redeployment</w:t>
            </w:r>
          </w:p>
        </w:tc>
        <w:tc>
          <w:tcPr>
            <w:tcW w:w="2274" w:type="pct"/>
          </w:tcPr>
          <w:p w:rsidR="00AF56E6" w:rsidRPr="00601FB0" w:rsidRDefault="00AF56E6" w:rsidP="00EB3074">
            <w:pPr>
              <w:rPr>
                <w:sz w:val="18"/>
                <w:szCs w:val="18"/>
                <w:lang w:eastAsia="en-AU"/>
              </w:rPr>
            </w:pPr>
          </w:p>
        </w:tc>
        <w:tc>
          <w:tcPr>
            <w:tcW w:w="498" w:type="pct"/>
          </w:tcPr>
          <w:p w:rsidR="00AF56E6" w:rsidRPr="00601FB0" w:rsidRDefault="00AF56E6" w:rsidP="00EB3074">
            <w:pPr>
              <w:rPr>
                <w:sz w:val="18"/>
                <w:szCs w:val="18"/>
                <w:lang w:eastAsia="en-AU"/>
              </w:rPr>
            </w:pPr>
          </w:p>
        </w:tc>
      </w:tr>
      <w:tr w:rsidR="00AF56E6" w:rsidTr="00A634A3">
        <w:tc>
          <w:tcPr>
            <w:tcW w:w="288" w:type="pct"/>
            <w:vMerge/>
          </w:tcPr>
          <w:p w:rsidR="00AF56E6" w:rsidRDefault="00AF56E6" w:rsidP="00EB3074">
            <w:pPr>
              <w:rPr>
                <w:lang w:eastAsia="en-AU"/>
              </w:rPr>
            </w:pPr>
          </w:p>
        </w:tc>
        <w:tc>
          <w:tcPr>
            <w:tcW w:w="1940" w:type="pct"/>
          </w:tcPr>
          <w:p w:rsidR="00AF56E6" w:rsidRDefault="00AF56E6" w:rsidP="00294602">
            <w:pPr>
              <w:pStyle w:val="ListParagraph"/>
              <w:numPr>
                <w:ilvl w:val="0"/>
                <w:numId w:val="14"/>
              </w:numPr>
              <w:spacing w:after="120"/>
              <w:ind w:left="487" w:hanging="130"/>
              <w:rPr>
                <w:sz w:val="18"/>
                <w:szCs w:val="20"/>
              </w:rPr>
            </w:pPr>
            <w:r w:rsidRPr="00F613C3">
              <w:rPr>
                <w:sz w:val="18"/>
                <w:szCs w:val="20"/>
              </w:rPr>
              <w:t>Establish and maintain arrangements and/or incentives for retraining, skill enhancement and redeployment opportunities of injured workers that have some wo</w:t>
            </w:r>
            <w:r>
              <w:rPr>
                <w:sz w:val="18"/>
                <w:szCs w:val="20"/>
              </w:rPr>
              <w:t xml:space="preserve">rk </w:t>
            </w:r>
            <w:r w:rsidRPr="00F613C3">
              <w:rPr>
                <w:sz w:val="18"/>
                <w:szCs w:val="20"/>
              </w:rPr>
              <w:t xml:space="preserve">capacity. </w:t>
            </w:r>
          </w:p>
          <w:p w:rsidR="00AF56E6" w:rsidRPr="00F613C3" w:rsidRDefault="00AF56E6" w:rsidP="002F18CC">
            <w:pPr>
              <w:pStyle w:val="ListParagraph"/>
              <w:spacing w:after="120"/>
              <w:ind w:left="483"/>
              <w:rPr>
                <w:sz w:val="18"/>
                <w:szCs w:val="20"/>
              </w:rPr>
            </w:pPr>
            <w:r w:rsidRPr="00F613C3">
              <w:rPr>
                <w:sz w:val="18"/>
                <w:szCs w:val="20"/>
              </w:rPr>
              <w:t xml:space="preserve">In the case of </w:t>
            </w:r>
            <w:r>
              <w:rPr>
                <w:sz w:val="18"/>
                <w:szCs w:val="20"/>
              </w:rPr>
              <w:t>licensed</w:t>
            </w:r>
            <w:r w:rsidRPr="00F613C3">
              <w:rPr>
                <w:sz w:val="18"/>
                <w:szCs w:val="20"/>
              </w:rPr>
              <w:t xml:space="preserve"> insurers this may include but is not limited to enabling workers with w</w:t>
            </w:r>
            <w:r>
              <w:rPr>
                <w:sz w:val="18"/>
                <w:szCs w:val="20"/>
              </w:rPr>
              <w:t>ork capacity to be placed with</w:t>
            </w:r>
            <w:r w:rsidRPr="00F613C3">
              <w:rPr>
                <w:sz w:val="18"/>
                <w:szCs w:val="20"/>
              </w:rPr>
              <w:t xml:space="preserve"> employers to which the insurer insures</w:t>
            </w:r>
            <w:r>
              <w:rPr>
                <w:sz w:val="18"/>
                <w:szCs w:val="20"/>
              </w:rPr>
              <w:t>.</w:t>
            </w:r>
          </w:p>
        </w:tc>
        <w:tc>
          <w:tcPr>
            <w:tcW w:w="2274" w:type="pct"/>
          </w:tcPr>
          <w:p w:rsidR="00AF56E6" w:rsidRPr="00601FB0" w:rsidRDefault="00AF56E6" w:rsidP="00EB3074">
            <w:pPr>
              <w:rPr>
                <w:sz w:val="18"/>
                <w:szCs w:val="18"/>
                <w:lang w:eastAsia="en-AU"/>
              </w:rPr>
            </w:pPr>
          </w:p>
        </w:tc>
        <w:tc>
          <w:tcPr>
            <w:tcW w:w="498" w:type="pct"/>
          </w:tcPr>
          <w:p w:rsidR="00AF56E6" w:rsidRPr="00601FB0" w:rsidRDefault="00AF56E6" w:rsidP="00EB3074">
            <w:pPr>
              <w:rPr>
                <w:sz w:val="18"/>
                <w:szCs w:val="18"/>
                <w:lang w:eastAsia="en-AU"/>
              </w:rPr>
            </w:pPr>
          </w:p>
        </w:tc>
      </w:tr>
    </w:tbl>
    <w:p w:rsidR="00A27C41" w:rsidRPr="00A27C41" w:rsidRDefault="00A27C41" w:rsidP="00A27C41">
      <w:pPr>
        <w:rPr>
          <w:lang w:eastAsia="en-AU"/>
        </w:rPr>
      </w:pPr>
    </w:p>
    <w:p w:rsidR="00A27C41" w:rsidRPr="00333F4E" w:rsidRDefault="00A27C41" w:rsidP="00333F4E">
      <w:pPr>
        <w:pStyle w:val="Heading2"/>
        <w:shd w:val="clear" w:color="auto" w:fill="FFC000"/>
        <w:spacing w:before="0"/>
        <w:rPr>
          <w:rFonts w:asciiTheme="minorHAnsi" w:hAnsiTheme="minorHAnsi"/>
          <w:b/>
          <w:sz w:val="28"/>
        </w:rPr>
      </w:pPr>
      <w:bookmarkStart w:id="87" w:name="_Toc42852183"/>
      <w:bookmarkStart w:id="88" w:name="_Toc43458526"/>
      <w:r w:rsidRPr="00333F4E">
        <w:rPr>
          <w:rFonts w:asciiTheme="minorHAnsi" w:hAnsiTheme="minorHAnsi"/>
          <w:b/>
          <w:sz w:val="28"/>
        </w:rPr>
        <w:lastRenderedPageBreak/>
        <w:t>Management of Psychological Claims (primary and secondary)</w:t>
      </w:r>
      <w:bookmarkEnd w:id="87"/>
      <w:bookmarkEnd w:id="88"/>
      <w:r w:rsidRPr="00333F4E">
        <w:rPr>
          <w:rFonts w:asciiTheme="minorHAnsi" w:hAnsiTheme="minorHAnsi"/>
          <w:b/>
          <w:sz w:val="28"/>
        </w:rPr>
        <w:t xml:space="preserve"> </w:t>
      </w:r>
    </w:p>
    <w:p w:rsidR="00A27C41" w:rsidRPr="00C4060B" w:rsidRDefault="00A27C41" w:rsidP="00333F4E">
      <w:pPr>
        <w:shd w:val="clear" w:color="auto" w:fill="FFFFFF" w:themeFill="background1"/>
        <w:spacing w:after="0"/>
        <w:rPr>
          <w:sz w:val="18"/>
          <w:szCs w:val="18"/>
        </w:rPr>
      </w:pPr>
      <w:r w:rsidRPr="00C4060B">
        <w:rPr>
          <w:b/>
          <w:sz w:val="18"/>
          <w:szCs w:val="18"/>
        </w:rPr>
        <w:t>Explanation:</w:t>
      </w:r>
      <w:r w:rsidRPr="00C4060B">
        <w:rPr>
          <w:sz w:val="18"/>
          <w:szCs w:val="18"/>
        </w:rPr>
        <w:t xml:space="preserve"> This element is included in addition to the key elements above as the Board recognises the significant impact psychological injuries have on workers, employers, insurers and the scheme in general.    </w:t>
      </w:r>
    </w:p>
    <w:p w:rsidR="00FA7B32" w:rsidRPr="00C4060B" w:rsidRDefault="00FA7B32" w:rsidP="00333F4E">
      <w:pPr>
        <w:shd w:val="clear" w:color="auto" w:fill="FFFFFF" w:themeFill="background1"/>
        <w:spacing w:after="0"/>
        <w:rPr>
          <w:sz w:val="18"/>
          <w:szCs w:val="18"/>
        </w:rPr>
      </w:pPr>
    </w:p>
    <w:p w:rsidR="00FA7B32" w:rsidRPr="00C4060B" w:rsidRDefault="00A27C41" w:rsidP="00333F4E">
      <w:pPr>
        <w:shd w:val="clear" w:color="auto" w:fill="FFFFFF" w:themeFill="background1"/>
        <w:spacing w:after="120"/>
        <w:rPr>
          <w:sz w:val="18"/>
          <w:szCs w:val="18"/>
        </w:rPr>
      </w:pPr>
      <w:r w:rsidRPr="00C4060B">
        <w:rPr>
          <w:sz w:val="18"/>
          <w:szCs w:val="18"/>
        </w:rPr>
        <w:t>The Board recommends that Insurers/Employers consider the Safe Work Australia publication “Taking Action: A best practice framework for the management of psychological claims in the Australian workers’ compensation sector” when developing and implementing systems for the management of psychological claims.</w:t>
      </w:r>
    </w:p>
    <w:tbl>
      <w:tblPr>
        <w:tblStyle w:val="TableGrid"/>
        <w:tblW w:w="5000" w:type="pct"/>
        <w:tblLook w:val="04A0" w:firstRow="1" w:lastRow="0" w:firstColumn="1" w:lastColumn="0" w:noHBand="0" w:noVBand="1"/>
        <w:tblCaption w:val="Management of Psychological Claims (primary and secondary) Table"/>
        <w:tblDescription w:val="Management of Psychological Claims (primary and secondary)"/>
      </w:tblPr>
      <w:tblGrid>
        <w:gridCol w:w="897"/>
        <w:gridCol w:w="6247"/>
        <w:gridCol w:w="6853"/>
        <w:gridCol w:w="1391"/>
      </w:tblGrid>
      <w:tr w:rsidR="00A27C41" w:rsidTr="00333F4E">
        <w:trPr>
          <w:cantSplit/>
          <w:tblHeader/>
        </w:trPr>
        <w:tc>
          <w:tcPr>
            <w:tcW w:w="288" w:type="pct"/>
            <w:shd w:val="clear" w:color="auto" w:fill="D9D9D9" w:themeFill="background1" w:themeFillShade="D9"/>
            <w:vAlign w:val="center"/>
          </w:tcPr>
          <w:p w:rsidR="00A27C41" w:rsidRDefault="00A27C41" w:rsidP="00EE6F90">
            <w:pPr>
              <w:rPr>
                <w:lang w:eastAsia="en-AU"/>
              </w:rPr>
            </w:pPr>
            <w:r w:rsidRPr="00907DDD">
              <w:rPr>
                <w:b/>
                <w:sz w:val="20"/>
                <w:lang w:eastAsia="en-AU"/>
              </w:rPr>
              <w:t>Number</w:t>
            </w:r>
          </w:p>
        </w:tc>
        <w:tc>
          <w:tcPr>
            <w:tcW w:w="2031" w:type="pct"/>
            <w:shd w:val="clear" w:color="auto" w:fill="D9D9D9" w:themeFill="background1" w:themeFillShade="D9"/>
            <w:vAlign w:val="center"/>
          </w:tcPr>
          <w:p w:rsidR="00A27C41" w:rsidRDefault="00A27C41" w:rsidP="00EE6F90">
            <w:pPr>
              <w:rPr>
                <w:lang w:eastAsia="en-AU"/>
              </w:rPr>
            </w:pPr>
            <w:r w:rsidRPr="000B70C5">
              <w:rPr>
                <w:b/>
                <w:sz w:val="20"/>
                <w:lang w:eastAsia="en-AU"/>
              </w:rPr>
              <w:t>Criteria</w:t>
            </w:r>
          </w:p>
        </w:tc>
        <w:tc>
          <w:tcPr>
            <w:tcW w:w="2228" w:type="pct"/>
            <w:shd w:val="clear" w:color="auto" w:fill="D9D9D9" w:themeFill="background1" w:themeFillShade="D9"/>
            <w:vAlign w:val="center"/>
          </w:tcPr>
          <w:p w:rsidR="00A27C41" w:rsidRDefault="00A27C41" w:rsidP="00EE6F90">
            <w:pPr>
              <w:rPr>
                <w:lang w:eastAsia="en-AU"/>
              </w:rPr>
            </w:pPr>
            <w:r w:rsidRPr="00BF4720">
              <w:rPr>
                <w:b/>
                <w:sz w:val="20"/>
                <w:lang w:eastAsia="en-AU"/>
              </w:rPr>
              <w:t>Evidence/Observation/Opportunity for Improvement</w:t>
            </w:r>
          </w:p>
        </w:tc>
        <w:tc>
          <w:tcPr>
            <w:tcW w:w="453" w:type="pct"/>
            <w:shd w:val="clear" w:color="auto" w:fill="D9D9D9" w:themeFill="background1" w:themeFillShade="D9"/>
            <w:vAlign w:val="center"/>
          </w:tcPr>
          <w:p w:rsidR="00A27C41" w:rsidRPr="00BF4720" w:rsidRDefault="00A27C41" w:rsidP="00EE6F90">
            <w:pPr>
              <w:rPr>
                <w:b/>
                <w:sz w:val="20"/>
                <w:lang w:eastAsia="en-AU"/>
              </w:rPr>
            </w:pPr>
            <w:r w:rsidRPr="00BF4720">
              <w:rPr>
                <w:b/>
                <w:sz w:val="20"/>
                <w:lang w:eastAsia="en-AU"/>
              </w:rPr>
              <w:t>Conformance</w:t>
            </w:r>
          </w:p>
          <w:p w:rsidR="00A27C41" w:rsidRDefault="00A27C41" w:rsidP="00CA4840">
            <w:pPr>
              <w:jc w:val="center"/>
              <w:rPr>
                <w:lang w:eastAsia="en-AU"/>
              </w:rPr>
            </w:pPr>
            <w:r w:rsidRPr="00BF4720">
              <w:rPr>
                <w:b/>
                <w:sz w:val="20"/>
                <w:lang w:eastAsia="en-AU"/>
              </w:rPr>
              <w:t>Yes/No</w:t>
            </w:r>
          </w:p>
        </w:tc>
      </w:tr>
      <w:tr w:rsidR="00A27C41" w:rsidTr="00A27C41">
        <w:trPr>
          <w:trHeight w:val="44"/>
        </w:trPr>
        <w:tc>
          <w:tcPr>
            <w:tcW w:w="288" w:type="pct"/>
          </w:tcPr>
          <w:p w:rsidR="00A27C41" w:rsidRDefault="00A27C41" w:rsidP="00BE54CA">
            <w:pPr>
              <w:jc w:val="both"/>
              <w:rPr>
                <w:lang w:eastAsia="en-AU"/>
              </w:rPr>
            </w:pPr>
            <w:r w:rsidRPr="00F613C3">
              <w:rPr>
                <w:sz w:val="18"/>
                <w:szCs w:val="20"/>
              </w:rPr>
              <w:t>1</w:t>
            </w:r>
            <w:r>
              <w:rPr>
                <w:sz w:val="18"/>
                <w:szCs w:val="20"/>
              </w:rPr>
              <w:t>2</w:t>
            </w:r>
            <w:r w:rsidRPr="00F613C3">
              <w:rPr>
                <w:sz w:val="18"/>
                <w:szCs w:val="20"/>
              </w:rPr>
              <w:t>.1</w:t>
            </w:r>
          </w:p>
        </w:tc>
        <w:tc>
          <w:tcPr>
            <w:tcW w:w="2031" w:type="pct"/>
          </w:tcPr>
          <w:p w:rsidR="00A27C41" w:rsidRDefault="00A27C41" w:rsidP="00BE54CA">
            <w:pPr>
              <w:rPr>
                <w:b/>
                <w:sz w:val="18"/>
                <w:szCs w:val="20"/>
              </w:rPr>
            </w:pPr>
            <w:r w:rsidRPr="00F613C3">
              <w:rPr>
                <w:b/>
                <w:sz w:val="18"/>
                <w:szCs w:val="20"/>
              </w:rPr>
              <w:t xml:space="preserve">The insurer </w:t>
            </w:r>
            <w:r>
              <w:rPr>
                <w:b/>
                <w:sz w:val="18"/>
                <w:szCs w:val="20"/>
              </w:rPr>
              <w:t xml:space="preserve">must have systems and procedures in place to identify and manage claims for psychological injuries.  </w:t>
            </w:r>
          </w:p>
          <w:p w:rsidR="00A27C41" w:rsidRDefault="00A27C41" w:rsidP="00BE54CA">
            <w:pPr>
              <w:rPr>
                <w:b/>
                <w:sz w:val="18"/>
                <w:szCs w:val="20"/>
              </w:rPr>
            </w:pPr>
          </w:p>
          <w:p w:rsidR="00A27C41" w:rsidRDefault="00A27C41" w:rsidP="00BE54CA">
            <w:pPr>
              <w:rPr>
                <w:b/>
                <w:sz w:val="18"/>
                <w:szCs w:val="20"/>
              </w:rPr>
            </w:pPr>
            <w:r>
              <w:rPr>
                <w:b/>
                <w:sz w:val="18"/>
                <w:szCs w:val="20"/>
              </w:rPr>
              <w:t>As a minimum systems and procedures should:</w:t>
            </w:r>
          </w:p>
          <w:p w:rsidR="00A27C41" w:rsidRPr="000942ED" w:rsidRDefault="00A27C41" w:rsidP="00BE54CA">
            <w:pPr>
              <w:rPr>
                <w:b/>
                <w:sz w:val="18"/>
                <w:szCs w:val="20"/>
              </w:rPr>
            </w:pPr>
          </w:p>
          <w:p w:rsidR="00A27C41" w:rsidRPr="00CA4840" w:rsidRDefault="00A27C41" w:rsidP="00CA4840">
            <w:pPr>
              <w:spacing w:after="120"/>
              <w:rPr>
                <w:sz w:val="18"/>
                <w:szCs w:val="20"/>
              </w:rPr>
            </w:pPr>
            <w:r>
              <w:rPr>
                <w:sz w:val="18"/>
                <w:szCs w:val="20"/>
              </w:rPr>
              <w:t>Ensure that senior managers and claims staff are appropriately trained in the identification and management of psych</w:t>
            </w:r>
            <w:r w:rsidR="001E07F6">
              <w:rPr>
                <w:sz w:val="18"/>
                <w:szCs w:val="20"/>
              </w:rPr>
              <w:t>ological claims, including post-</w:t>
            </w:r>
            <w:r>
              <w:rPr>
                <w:sz w:val="18"/>
                <w:szCs w:val="20"/>
              </w:rPr>
              <w:t xml:space="preserve">traumatic stress disorder (PTSD) and the biopsychosocial approach. </w:t>
            </w: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tcPr>
          <w:p w:rsidR="00A27C41" w:rsidRDefault="00A27C41" w:rsidP="00EE6F90">
            <w:pPr>
              <w:jc w:val="both"/>
              <w:rPr>
                <w:lang w:eastAsia="en-AU"/>
              </w:rPr>
            </w:pPr>
            <w:r>
              <w:rPr>
                <w:sz w:val="18"/>
                <w:szCs w:val="20"/>
              </w:rPr>
              <w:t>12.2</w:t>
            </w:r>
          </w:p>
        </w:tc>
        <w:tc>
          <w:tcPr>
            <w:tcW w:w="2031" w:type="pct"/>
          </w:tcPr>
          <w:p w:rsidR="00A27C41" w:rsidRPr="00BE54CA" w:rsidRDefault="00A27C41" w:rsidP="00BE54CA">
            <w:pPr>
              <w:spacing w:after="120"/>
              <w:rPr>
                <w:sz w:val="18"/>
                <w:szCs w:val="20"/>
              </w:rPr>
            </w:pPr>
            <w:r>
              <w:rPr>
                <w:sz w:val="18"/>
                <w:szCs w:val="20"/>
              </w:rPr>
              <w:t>Ensure the early identification of psychological claims including claims for PTSD.</w:t>
            </w:r>
          </w:p>
          <w:p w:rsidR="00A27C41" w:rsidRPr="00BE54CA" w:rsidRDefault="00A27C41" w:rsidP="00BE54CA">
            <w:pPr>
              <w:pStyle w:val="ListParagraph"/>
              <w:spacing w:after="120"/>
              <w:ind w:left="483"/>
              <w:rPr>
                <w:sz w:val="18"/>
                <w:szCs w:val="20"/>
              </w:rPr>
            </w:pP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tcPr>
          <w:p w:rsidR="00A27C41" w:rsidRDefault="00A27C41" w:rsidP="00EE6F90">
            <w:pPr>
              <w:jc w:val="both"/>
              <w:rPr>
                <w:sz w:val="18"/>
                <w:szCs w:val="20"/>
              </w:rPr>
            </w:pPr>
            <w:r>
              <w:rPr>
                <w:sz w:val="18"/>
                <w:szCs w:val="20"/>
              </w:rPr>
              <w:t>12.3</w:t>
            </w:r>
          </w:p>
        </w:tc>
        <w:tc>
          <w:tcPr>
            <w:tcW w:w="2031" w:type="pct"/>
          </w:tcPr>
          <w:p w:rsidR="00A27C41" w:rsidRPr="00CA4840" w:rsidRDefault="00A27C41" w:rsidP="00CA4840">
            <w:pPr>
              <w:spacing w:after="120"/>
              <w:rPr>
                <w:sz w:val="18"/>
                <w:szCs w:val="20"/>
              </w:rPr>
            </w:pPr>
            <w:r w:rsidRPr="00BE54CA">
              <w:rPr>
                <w:sz w:val="18"/>
                <w:szCs w:val="20"/>
              </w:rPr>
              <w:t>E</w:t>
            </w:r>
            <w:r w:rsidRPr="00CA4840">
              <w:rPr>
                <w:sz w:val="18"/>
                <w:szCs w:val="20"/>
              </w:rPr>
              <w:t>nsure the early identification of psychological claims secondary to injury claims.</w:t>
            </w:r>
          </w:p>
          <w:p w:rsidR="00A27C41" w:rsidRPr="00BE54CA" w:rsidRDefault="00A27C41" w:rsidP="00BE54CA">
            <w:pPr>
              <w:spacing w:after="120"/>
              <w:rPr>
                <w:sz w:val="18"/>
                <w:szCs w:val="20"/>
              </w:rPr>
            </w:pP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tcPr>
          <w:p w:rsidR="00A27C41" w:rsidRDefault="00A27C41" w:rsidP="00EE6F90">
            <w:pPr>
              <w:jc w:val="both"/>
              <w:rPr>
                <w:sz w:val="18"/>
                <w:szCs w:val="20"/>
              </w:rPr>
            </w:pPr>
            <w:r>
              <w:rPr>
                <w:sz w:val="18"/>
                <w:szCs w:val="20"/>
              </w:rPr>
              <w:t>12.4</w:t>
            </w:r>
          </w:p>
        </w:tc>
        <w:tc>
          <w:tcPr>
            <w:tcW w:w="2031" w:type="pct"/>
          </w:tcPr>
          <w:p w:rsidR="00A27C41" w:rsidRPr="00BE54CA" w:rsidRDefault="00A27C41" w:rsidP="00CA4840">
            <w:pPr>
              <w:spacing w:after="120"/>
              <w:rPr>
                <w:sz w:val="18"/>
                <w:szCs w:val="20"/>
              </w:rPr>
            </w:pPr>
            <w:r>
              <w:rPr>
                <w:sz w:val="18"/>
                <w:szCs w:val="20"/>
              </w:rPr>
              <w:t>I</w:t>
            </w:r>
            <w:r w:rsidRPr="00CA4840">
              <w:rPr>
                <w:sz w:val="18"/>
                <w:szCs w:val="20"/>
              </w:rPr>
              <w:t xml:space="preserve">dentify key stakeholders in the management of the worker’s injury including the claims and injury management process eg workers, employers, primary treating medical practitioner, IMC/WRP. </w:t>
            </w: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tcPr>
          <w:p w:rsidR="00A27C41" w:rsidRDefault="00A27C41" w:rsidP="00EE6F90">
            <w:pPr>
              <w:jc w:val="both"/>
              <w:rPr>
                <w:sz w:val="18"/>
                <w:szCs w:val="20"/>
              </w:rPr>
            </w:pPr>
            <w:r>
              <w:rPr>
                <w:sz w:val="18"/>
                <w:szCs w:val="20"/>
              </w:rPr>
              <w:t>12.5</w:t>
            </w:r>
          </w:p>
        </w:tc>
        <w:tc>
          <w:tcPr>
            <w:tcW w:w="2031" w:type="pct"/>
          </w:tcPr>
          <w:p w:rsidR="00A27C41" w:rsidRPr="00BE54CA" w:rsidRDefault="00A27C41" w:rsidP="00CA4840">
            <w:pPr>
              <w:spacing w:after="120"/>
              <w:rPr>
                <w:sz w:val="18"/>
                <w:szCs w:val="20"/>
              </w:rPr>
            </w:pPr>
            <w:r>
              <w:rPr>
                <w:sz w:val="18"/>
                <w:szCs w:val="20"/>
              </w:rPr>
              <w:t>E</w:t>
            </w:r>
            <w:r w:rsidRPr="00CA4840">
              <w:rPr>
                <w:sz w:val="18"/>
                <w:szCs w:val="20"/>
              </w:rPr>
              <w:t>nsure the early appointment (no later than the time frame required by s143B of the Act) of an injury management co-ordinator with appropriate skills, experience and/or qualifications in respect to the management of psychological injuries.</w:t>
            </w: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tcPr>
          <w:p w:rsidR="00A27C41" w:rsidRDefault="00A27C41" w:rsidP="00EE6F90">
            <w:pPr>
              <w:jc w:val="both"/>
              <w:rPr>
                <w:sz w:val="18"/>
                <w:szCs w:val="20"/>
              </w:rPr>
            </w:pPr>
            <w:r>
              <w:rPr>
                <w:sz w:val="18"/>
                <w:szCs w:val="20"/>
              </w:rPr>
              <w:t>12.6</w:t>
            </w:r>
          </w:p>
        </w:tc>
        <w:tc>
          <w:tcPr>
            <w:tcW w:w="2031" w:type="pct"/>
          </w:tcPr>
          <w:p w:rsidR="00A27C41" w:rsidRDefault="00A27C41" w:rsidP="00CA4840">
            <w:pPr>
              <w:spacing w:after="120"/>
              <w:rPr>
                <w:sz w:val="18"/>
                <w:szCs w:val="20"/>
              </w:rPr>
            </w:pPr>
            <w:r w:rsidRPr="00CA4840">
              <w:rPr>
                <w:sz w:val="18"/>
                <w:szCs w:val="20"/>
              </w:rPr>
              <w:t>Ensure the early appointment of appropriate providers who have the appropriate skills, experience and/or qualifications in respect to the management of psychological injuries.</w:t>
            </w: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tcPr>
          <w:p w:rsidR="00A27C41" w:rsidRDefault="00A27C41" w:rsidP="00EE6F90">
            <w:pPr>
              <w:jc w:val="both"/>
              <w:rPr>
                <w:sz w:val="18"/>
                <w:szCs w:val="20"/>
              </w:rPr>
            </w:pPr>
            <w:r>
              <w:rPr>
                <w:sz w:val="18"/>
                <w:szCs w:val="20"/>
              </w:rPr>
              <w:t>12.7</w:t>
            </w:r>
          </w:p>
        </w:tc>
        <w:tc>
          <w:tcPr>
            <w:tcW w:w="2031" w:type="pct"/>
          </w:tcPr>
          <w:p w:rsidR="00A27C41" w:rsidRPr="00CF7B67" w:rsidRDefault="00A27C41" w:rsidP="00CF7B67">
            <w:pPr>
              <w:pStyle w:val="TableParagraph"/>
              <w:spacing w:before="86" w:line="235" w:lineRule="auto"/>
              <w:ind w:left="0" w:right="418"/>
              <w:jc w:val="both"/>
              <w:rPr>
                <w:rFonts w:asciiTheme="minorHAnsi" w:hAnsiTheme="minorHAnsi" w:cstheme="minorHAnsi"/>
                <w:color w:val="231F20"/>
                <w:sz w:val="18"/>
                <w:szCs w:val="18"/>
              </w:rPr>
            </w:pPr>
            <w:r w:rsidRPr="00CF7B67">
              <w:rPr>
                <w:rFonts w:asciiTheme="minorHAnsi" w:hAnsiTheme="minorHAnsi" w:cstheme="minorHAnsi"/>
                <w:color w:val="231F20"/>
                <w:sz w:val="18"/>
                <w:szCs w:val="18"/>
              </w:rPr>
              <w:t xml:space="preserve">Ensure early and ongoing regular contact with key stakeholders to identify barriers to return work and discuss and develop action plans. </w:t>
            </w:r>
          </w:p>
          <w:p w:rsidR="00A27C41" w:rsidRPr="00CF7B67" w:rsidRDefault="00A27C41" w:rsidP="00BE54CA">
            <w:pPr>
              <w:spacing w:after="120"/>
              <w:rPr>
                <w:rFonts w:cstheme="minorHAnsi"/>
                <w:sz w:val="18"/>
                <w:szCs w:val="18"/>
              </w:rPr>
            </w:pP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tcPr>
          <w:p w:rsidR="00A27C41" w:rsidRDefault="00A27C41" w:rsidP="00EE6F90">
            <w:pPr>
              <w:jc w:val="both"/>
              <w:rPr>
                <w:sz w:val="18"/>
                <w:szCs w:val="20"/>
              </w:rPr>
            </w:pPr>
            <w:r>
              <w:rPr>
                <w:sz w:val="18"/>
                <w:szCs w:val="20"/>
              </w:rPr>
              <w:lastRenderedPageBreak/>
              <w:t>12.8</w:t>
            </w:r>
          </w:p>
        </w:tc>
        <w:tc>
          <w:tcPr>
            <w:tcW w:w="2031" w:type="pct"/>
          </w:tcPr>
          <w:p w:rsidR="00A27C41" w:rsidRPr="00CF7B67" w:rsidRDefault="00A27C41" w:rsidP="00CF7B67">
            <w:pPr>
              <w:pStyle w:val="TableParagraph"/>
              <w:spacing w:before="86" w:line="235" w:lineRule="auto"/>
              <w:ind w:left="0" w:right="418"/>
              <w:jc w:val="both"/>
              <w:rPr>
                <w:rFonts w:asciiTheme="minorHAnsi" w:hAnsiTheme="minorHAnsi" w:cstheme="minorHAnsi"/>
                <w:color w:val="231F20"/>
                <w:sz w:val="18"/>
                <w:szCs w:val="18"/>
              </w:rPr>
            </w:pPr>
            <w:r w:rsidRPr="00CF7B67">
              <w:rPr>
                <w:rFonts w:asciiTheme="minorHAnsi" w:hAnsiTheme="minorHAnsi" w:cstheme="minorHAnsi"/>
                <w:color w:val="231F20"/>
                <w:sz w:val="18"/>
                <w:szCs w:val="18"/>
              </w:rPr>
              <w:t>Ensure timely access to treatment.</w:t>
            </w:r>
          </w:p>
          <w:p w:rsidR="00A27C41" w:rsidRPr="00CF7B67" w:rsidRDefault="00A27C41" w:rsidP="00BE54CA">
            <w:pPr>
              <w:spacing w:after="120"/>
              <w:rPr>
                <w:rFonts w:cstheme="minorHAnsi"/>
                <w:sz w:val="18"/>
                <w:szCs w:val="18"/>
              </w:rPr>
            </w:pP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tcPr>
          <w:p w:rsidR="00A27C41" w:rsidRDefault="00A27C41" w:rsidP="00EE6F90">
            <w:pPr>
              <w:jc w:val="both"/>
              <w:rPr>
                <w:sz w:val="18"/>
                <w:szCs w:val="20"/>
              </w:rPr>
            </w:pPr>
            <w:r>
              <w:rPr>
                <w:sz w:val="18"/>
                <w:szCs w:val="20"/>
              </w:rPr>
              <w:t>12.9</w:t>
            </w:r>
          </w:p>
        </w:tc>
        <w:tc>
          <w:tcPr>
            <w:tcW w:w="2031" w:type="pct"/>
          </w:tcPr>
          <w:p w:rsidR="00A27C41" w:rsidRPr="00CF7B67" w:rsidRDefault="00A27C41" w:rsidP="00CF7B67">
            <w:pPr>
              <w:pStyle w:val="TableParagraph"/>
              <w:spacing w:before="86" w:line="235" w:lineRule="auto"/>
              <w:ind w:left="0" w:right="418"/>
              <w:jc w:val="both"/>
              <w:rPr>
                <w:rFonts w:asciiTheme="minorHAnsi" w:hAnsiTheme="minorHAnsi" w:cstheme="minorHAnsi"/>
                <w:color w:val="231F20"/>
                <w:sz w:val="18"/>
                <w:szCs w:val="18"/>
              </w:rPr>
            </w:pPr>
            <w:r w:rsidRPr="00CF7B67">
              <w:rPr>
                <w:rFonts w:asciiTheme="minorHAnsi" w:hAnsiTheme="minorHAnsi" w:cstheme="minorHAnsi"/>
                <w:color w:val="231F20"/>
                <w:sz w:val="18"/>
                <w:szCs w:val="18"/>
              </w:rPr>
              <w:t xml:space="preserve">Ensure systems are in place to facilitate a timely decision regarding liability and that the worker is informed and updated in respect to progress at regular intervals. </w:t>
            </w:r>
          </w:p>
          <w:p w:rsidR="00A27C41" w:rsidRPr="00CF7B67" w:rsidRDefault="00A27C41" w:rsidP="00BE54CA">
            <w:pPr>
              <w:spacing w:after="120"/>
              <w:rPr>
                <w:rFonts w:cstheme="minorHAnsi"/>
                <w:sz w:val="18"/>
                <w:szCs w:val="18"/>
              </w:rPr>
            </w:pP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tcPr>
          <w:p w:rsidR="00A27C41" w:rsidRDefault="00A27C41" w:rsidP="00EE6F90">
            <w:pPr>
              <w:jc w:val="both"/>
              <w:rPr>
                <w:sz w:val="18"/>
                <w:szCs w:val="20"/>
              </w:rPr>
            </w:pPr>
            <w:r>
              <w:rPr>
                <w:sz w:val="18"/>
                <w:szCs w:val="20"/>
              </w:rPr>
              <w:t>12.10</w:t>
            </w:r>
          </w:p>
        </w:tc>
        <w:tc>
          <w:tcPr>
            <w:tcW w:w="2031" w:type="pct"/>
          </w:tcPr>
          <w:p w:rsidR="00A27C41" w:rsidRPr="00CF7B67" w:rsidRDefault="00A27C41" w:rsidP="00CF7B67">
            <w:pPr>
              <w:pStyle w:val="TableParagraph"/>
              <w:spacing w:before="86" w:line="235" w:lineRule="auto"/>
              <w:ind w:left="0" w:right="418"/>
              <w:jc w:val="both"/>
              <w:rPr>
                <w:rFonts w:asciiTheme="minorHAnsi" w:hAnsiTheme="minorHAnsi" w:cstheme="minorHAnsi"/>
                <w:color w:val="231F20"/>
                <w:sz w:val="18"/>
                <w:szCs w:val="18"/>
              </w:rPr>
            </w:pPr>
            <w:r w:rsidRPr="00CF7B67">
              <w:rPr>
                <w:rFonts w:asciiTheme="minorHAnsi" w:hAnsiTheme="minorHAnsi" w:cstheme="minorHAnsi"/>
                <w:color w:val="231F20"/>
                <w:sz w:val="18"/>
                <w:szCs w:val="18"/>
              </w:rPr>
              <w:t>Ensure systems are in place to identify claims where mediation or other dispute resolu</w:t>
            </w:r>
            <w:r w:rsidR="0008465C">
              <w:rPr>
                <w:rFonts w:asciiTheme="minorHAnsi" w:hAnsiTheme="minorHAnsi" w:cstheme="minorHAnsi"/>
                <w:color w:val="231F20"/>
                <w:sz w:val="18"/>
                <w:szCs w:val="18"/>
              </w:rPr>
              <w:t>tion mechanisms (other than TASCAT</w:t>
            </w:r>
            <w:r w:rsidRPr="00CF7B67">
              <w:rPr>
                <w:rFonts w:asciiTheme="minorHAnsi" w:hAnsiTheme="minorHAnsi" w:cstheme="minorHAnsi"/>
                <w:color w:val="231F20"/>
                <w:sz w:val="18"/>
                <w:szCs w:val="18"/>
              </w:rPr>
              <w:t xml:space="preserve">) may be utilised. </w:t>
            </w:r>
          </w:p>
          <w:p w:rsidR="00A27C41" w:rsidRPr="00CF7B67" w:rsidRDefault="00A27C41" w:rsidP="00BE54CA">
            <w:pPr>
              <w:spacing w:after="120"/>
              <w:rPr>
                <w:rFonts w:cstheme="minorHAnsi"/>
                <w:sz w:val="18"/>
                <w:szCs w:val="18"/>
              </w:rPr>
            </w:pPr>
          </w:p>
        </w:tc>
        <w:tc>
          <w:tcPr>
            <w:tcW w:w="2228" w:type="pct"/>
          </w:tcPr>
          <w:p w:rsidR="00A27C41" w:rsidRPr="00601FB0" w:rsidRDefault="00A27C41" w:rsidP="00EE6F90">
            <w:pPr>
              <w:rPr>
                <w:sz w:val="18"/>
                <w:szCs w:val="18"/>
                <w:lang w:eastAsia="en-AU"/>
              </w:rPr>
            </w:pPr>
          </w:p>
        </w:tc>
        <w:tc>
          <w:tcPr>
            <w:tcW w:w="453" w:type="pct"/>
          </w:tcPr>
          <w:p w:rsidR="00A27C41" w:rsidRPr="00601FB0" w:rsidRDefault="00A27C41" w:rsidP="00EE6F90">
            <w:pPr>
              <w:rPr>
                <w:sz w:val="18"/>
                <w:szCs w:val="18"/>
                <w:lang w:eastAsia="en-AU"/>
              </w:rPr>
            </w:pPr>
          </w:p>
        </w:tc>
      </w:tr>
      <w:tr w:rsidR="00A27C41" w:rsidTr="00A27C41">
        <w:trPr>
          <w:trHeight w:val="899"/>
        </w:trPr>
        <w:tc>
          <w:tcPr>
            <w:tcW w:w="288" w:type="pct"/>
            <w:shd w:val="clear" w:color="auto" w:fill="FFFFFF" w:themeFill="background1"/>
          </w:tcPr>
          <w:p w:rsidR="00A27C41" w:rsidRDefault="00A27C41" w:rsidP="00EE6F90">
            <w:pPr>
              <w:jc w:val="both"/>
              <w:rPr>
                <w:sz w:val="18"/>
                <w:szCs w:val="20"/>
              </w:rPr>
            </w:pPr>
            <w:r>
              <w:rPr>
                <w:sz w:val="18"/>
                <w:szCs w:val="20"/>
              </w:rPr>
              <w:t>12.11</w:t>
            </w:r>
          </w:p>
        </w:tc>
        <w:tc>
          <w:tcPr>
            <w:tcW w:w="2031" w:type="pct"/>
            <w:shd w:val="clear" w:color="auto" w:fill="FFFFFF" w:themeFill="background1"/>
          </w:tcPr>
          <w:p w:rsidR="00A27C41" w:rsidRPr="00CF7B67" w:rsidRDefault="00A27C41" w:rsidP="00CF7B67">
            <w:pPr>
              <w:pStyle w:val="TableParagraph"/>
              <w:spacing w:before="86" w:line="235" w:lineRule="auto"/>
              <w:ind w:left="0" w:right="418"/>
              <w:jc w:val="both"/>
              <w:rPr>
                <w:rFonts w:asciiTheme="minorHAnsi" w:hAnsiTheme="minorHAnsi" w:cstheme="minorHAnsi"/>
                <w:color w:val="231F20"/>
                <w:sz w:val="18"/>
                <w:szCs w:val="18"/>
              </w:rPr>
            </w:pPr>
            <w:r w:rsidRPr="00CF7B67">
              <w:rPr>
                <w:rFonts w:asciiTheme="minorHAnsi" w:hAnsiTheme="minorHAnsi" w:cstheme="minorHAnsi"/>
                <w:color w:val="231F20"/>
                <w:sz w:val="18"/>
                <w:szCs w:val="18"/>
              </w:rPr>
              <w:t>Ensure procedures are in place to comprehensively communicate adverse decisions, the reasons for adverse decisions and provide information in respect to appropriate dispute resolution mechanisms.</w:t>
            </w:r>
          </w:p>
        </w:tc>
        <w:tc>
          <w:tcPr>
            <w:tcW w:w="2228" w:type="pct"/>
            <w:shd w:val="clear" w:color="auto" w:fill="FFFFFF" w:themeFill="background1"/>
          </w:tcPr>
          <w:p w:rsidR="00A27C41" w:rsidRPr="00601FB0" w:rsidRDefault="00A27C41" w:rsidP="00EE6F90">
            <w:pPr>
              <w:rPr>
                <w:sz w:val="18"/>
                <w:szCs w:val="18"/>
                <w:lang w:eastAsia="en-AU"/>
              </w:rPr>
            </w:pPr>
          </w:p>
        </w:tc>
        <w:tc>
          <w:tcPr>
            <w:tcW w:w="453" w:type="pct"/>
            <w:shd w:val="clear" w:color="auto" w:fill="FFFFFF" w:themeFill="background1"/>
          </w:tcPr>
          <w:p w:rsidR="00A27C41" w:rsidRPr="00601FB0" w:rsidRDefault="00A27C41" w:rsidP="00EE6F90">
            <w:pPr>
              <w:rPr>
                <w:sz w:val="18"/>
                <w:szCs w:val="18"/>
                <w:lang w:eastAsia="en-AU"/>
              </w:rPr>
            </w:pPr>
          </w:p>
        </w:tc>
      </w:tr>
    </w:tbl>
    <w:p w:rsidR="00A27C41" w:rsidRDefault="00A27C41">
      <w:pPr>
        <w:rPr>
          <w:rFonts w:ascii="Franklin Gothic Book" w:eastAsiaTheme="majorEastAsia" w:hAnsi="Franklin Gothic Book" w:cstheme="majorBidi"/>
          <w:bCs/>
          <w:noProof/>
          <w:sz w:val="44"/>
          <w:szCs w:val="44"/>
          <w:lang w:eastAsia="en-AU"/>
        </w:rPr>
      </w:pPr>
      <w:r>
        <w:rPr>
          <w:rFonts w:ascii="Franklin Gothic Book" w:eastAsiaTheme="majorEastAsia" w:hAnsi="Franklin Gothic Book" w:cstheme="majorBidi"/>
          <w:bCs/>
          <w:noProof/>
          <w:sz w:val="44"/>
          <w:szCs w:val="44"/>
          <w:lang w:eastAsia="en-AU"/>
        </w:rPr>
        <w:br w:type="page"/>
      </w:r>
    </w:p>
    <w:p w:rsidR="00FA7B32" w:rsidRPr="00333F4E" w:rsidRDefault="00FA7B32" w:rsidP="00B11E8B">
      <w:pPr>
        <w:pStyle w:val="Heading2"/>
        <w:shd w:val="clear" w:color="auto" w:fill="FFCC66"/>
        <w:rPr>
          <w:rFonts w:asciiTheme="minorHAnsi" w:hAnsiTheme="minorHAnsi"/>
          <w:b/>
          <w:sz w:val="28"/>
        </w:rPr>
      </w:pPr>
      <w:bookmarkStart w:id="89" w:name="_Toc42852184"/>
      <w:bookmarkStart w:id="90" w:name="_Toc43458527"/>
      <w:r w:rsidRPr="00333F4E">
        <w:rPr>
          <w:rFonts w:asciiTheme="minorHAnsi" w:hAnsiTheme="minorHAnsi"/>
          <w:b/>
          <w:sz w:val="28"/>
        </w:rPr>
        <w:lastRenderedPageBreak/>
        <w:t>Management of Complex Claims</w:t>
      </w:r>
      <w:bookmarkEnd w:id="89"/>
      <w:bookmarkEnd w:id="90"/>
      <w:r w:rsidRPr="00333F4E">
        <w:rPr>
          <w:rFonts w:asciiTheme="minorHAnsi" w:hAnsiTheme="minorHAnsi"/>
          <w:b/>
          <w:sz w:val="28"/>
        </w:rPr>
        <w:t xml:space="preserve"> </w:t>
      </w:r>
    </w:p>
    <w:p w:rsidR="00FA7B32" w:rsidRPr="00C4060B" w:rsidRDefault="00FA7B32" w:rsidP="00333F4E">
      <w:pPr>
        <w:shd w:val="clear" w:color="auto" w:fill="FFFFFF" w:themeFill="background1"/>
        <w:rPr>
          <w:sz w:val="18"/>
          <w:szCs w:val="18"/>
        </w:rPr>
      </w:pPr>
      <w:r w:rsidRPr="00C4060B">
        <w:rPr>
          <w:b/>
          <w:sz w:val="18"/>
          <w:szCs w:val="18"/>
        </w:rPr>
        <w:t>Explanation:</w:t>
      </w:r>
      <w:r w:rsidRPr="00C4060B">
        <w:rPr>
          <w:sz w:val="18"/>
          <w:szCs w:val="18"/>
        </w:rPr>
        <w:t xml:space="preserve"> What constitutes a complex claim should be defined by the insurer.  </w:t>
      </w:r>
    </w:p>
    <w:p w:rsidR="00FA7B32" w:rsidRPr="00C4060B" w:rsidRDefault="00FA7B32" w:rsidP="00333F4E">
      <w:pPr>
        <w:shd w:val="clear" w:color="auto" w:fill="FFFFFF" w:themeFill="background1"/>
        <w:rPr>
          <w:sz w:val="18"/>
          <w:szCs w:val="18"/>
        </w:rPr>
      </w:pPr>
      <w:r w:rsidRPr="00C4060B">
        <w:rPr>
          <w:sz w:val="18"/>
          <w:szCs w:val="18"/>
        </w:rPr>
        <w:t>For example a complex claim may be a claim where a worker has sustained a physical and psychological injury, has more than one physical injury, has a significant injury, has required surgery of a particular type, has co-morbidities or other significant health and return to work barriers.  It may also include matters where liability determination affects ongoing injury management.</w:t>
      </w:r>
    </w:p>
    <w:tbl>
      <w:tblPr>
        <w:tblStyle w:val="TableGrid"/>
        <w:tblW w:w="5000" w:type="pct"/>
        <w:tblLook w:val="04A0" w:firstRow="1" w:lastRow="0" w:firstColumn="1" w:lastColumn="0" w:noHBand="0" w:noVBand="1"/>
        <w:tblCaption w:val="Management of Complex Claims  Table"/>
        <w:tblDescription w:val="Management of Complex Claims "/>
      </w:tblPr>
      <w:tblGrid>
        <w:gridCol w:w="897"/>
        <w:gridCol w:w="4812"/>
        <w:gridCol w:w="8291"/>
        <w:gridCol w:w="1388"/>
      </w:tblGrid>
      <w:tr w:rsidR="00FA7B32" w:rsidTr="00333F4E">
        <w:trPr>
          <w:cantSplit/>
          <w:tblHeader/>
        </w:trPr>
        <w:tc>
          <w:tcPr>
            <w:tcW w:w="288" w:type="pct"/>
            <w:shd w:val="clear" w:color="auto" w:fill="D9D9D9" w:themeFill="background1" w:themeFillShade="D9"/>
            <w:vAlign w:val="center"/>
          </w:tcPr>
          <w:p w:rsidR="00FA7B32" w:rsidRDefault="00FA7B32" w:rsidP="00EB331A">
            <w:pPr>
              <w:rPr>
                <w:lang w:eastAsia="en-AU"/>
              </w:rPr>
            </w:pPr>
            <w:r w:rsidRPr="00907DDD">
              <w:rPr>
                <w:b/>
                <w:sz w:val="20"/>
                <w:lang w:eastAsia="en-AU"/>
              </w:rPr>
              <w:t>Number</w:t>
            </w:r>
          </w:p>
        </w:tc>
        <w:tc>
          <w:tcPr>
            <w:tcW w:w="1565" w:type="pct"/>
            <w:shd w:val="clear" w:color="auto" w:fill="D9D9D9" w:themeFill="background1" w:themeFillShade="D9"/>
            <w:vAlign w:val="center"/>
          </w:tcPr>
          <w:p w:rsidR="00FA7B32" w:rsidRDefault="00FA7B32" w:rsidP="00EB331A">
            <w:pPr>
              <w:rPr>
                <w:lang w:eastAsia="en-AU"/>
              </w:rPr>
            </w:pPr>
            <w:r w:rsidRPr="000B70C5">
              <w:rPr>
                <w:b/>
                <w:sz w:val="20"/>
                <w:lang w:eastAsia="en-AU"/>
              </w:rPr>
              <w:t>Criteria</w:t>
            </w:r>
          </w:p>
        </w:tc>
        <w:tc>
          <w:tcPr>
            <w:tcW w:w="2695" w:type="pct"/>
            <w:shd w:val="clear" w:color="auto" w:fill="D9D9D9" w:themeFill="background1" w:themeFillShade="D9"/>
            <w:vAlign w:val="center"/>
          </w:tcPr>
          <w:p w:rsidR="00FA7B32" w:rsidRDefault="00FA7B32" w:rsidP="00EB331A">
            <w:pPr>
              <w:rPr>
                <w:lang w:eastAsia="en-AU"/>
              </w:rPr>
            </w:pPr>
            <w:r w:rsidRPr="00BF4720">
              <w:rPr>
                <w:b/>
                <w:sz w:val="20"/>
                <w:lang w:eastAsia="en-AU"/>
              </w:rPr>
              <w:t>Evidence/Observation/Opportunity for Improvement</w:t>
            </w:r>
          </w:p>
        </w:tc>
        <w:tc>
          <w:tcPr>
            <w:tcW w:w="453" w:type="pct"/>
            <w:shd w:val="clear" w:color="auto" w:fill="D9D9D9" w:themeFill="background1" w:themeFillShade="D9"/>
            <w:vAlign w:val="center"/>
          </w:tcPr>
          <w:p w:rsidR="00FA7B32" w:rsidRPr="00BF4720" w:rsidRDefault="00FA7B32" w:rsidP="00333F4E">
            <w:pPr>
              <w:jc w:val="center"/>
              <w:rPr>
                <w:b/>
                <w:sz w:val="20"/>
                <w:lang w:eastAsia="en-AU"/>
              </w:rPr>
            </w:pPr>
            <w:r w:rsidRPr="00BF4720">
              <w:rPr>
                <w:b/>
                <w:sz w:val="20"/>
                <w:lang w:eastAsia="en-AU"/>
              </w:rPr>
              <w:t>Conformance</w:t>
            </w:r>
          </w:p>
          <w:p w:rsidR="00FA7B32" w:rsidRDefault="00FA7B32" w:rsidP="00333F4E">
            <w:pPr>
              <w:jc w:val="center"/>
              <w:rPr>
                <w:lang w:eastAsia="en-AU"/>
              </w:rPr>
            </w:pPr>
            <w:r w:rsidRPr="00BF4720">
              <w:rPr>
                <w:b/>
                <w:sz w:val="20"/>
                <w:lang w:eastAsia="en-AU"/>
              </w:rPr>
              <w:t>Yes/No</w:t>
            </w:r>
          </w:p>
        </w:tc>
      </w:tr>
      <w:tr w:rsidR="00FA7B32" w:rsidTr="00A634A3">
        <w:trPr>
          <w:trHeight w:val="44"/>
        </w:trPr>
        <w:tc>
          <w:tcPr>
            <w:tcW w:w="288" w:type="pct"/>
          </w:tcPr>
          <w:p w:rsidR="00FA7B32" w:rsidRDefault="00FA7B32" w:rsidP="00EB331A">
            <w:pPr>
              <w:jc w:val="both"/>
              <w:rPr>
                <w:lang w:eastAsia="en-AU"/>
              </w:rPr>
            </w:pPr>
            <w:r w:rsidRPr="00F613C3">
              <w:rPr>
                <w:sz w:val="18"/>
                <w:szCs w:val="20"/>
              </w:rPr>
              <w:t>1</w:t>
            </w:r>
            <w:r>
              <w:rPr>
                <w:sz w:val="18"/>
                <w:szCs w:val="20"/>
              </w:rPr>
              <w:t>3</w:t>
            </w:r>
            <w:r w:rsidRPr="00F613C3">
              <w:rPr>
                <w:sz w:val="18"/>
                <w:szCs w:val="20"/>
              </w:rPr>
              <w:t>.1</w:t>
            </w:r>
          </w:p>
        </w:tc>
        <w:tc>
          <w:tcPr>
            <w:tcW w:w="1565" w:type="pct"/>
          </w:tcPr>
          <w:p w:rsidR="00FA7B32" w:rsidRDefault="00FA7B32" w:rsidP="00F45B54">
            <w:pPr>
              <w:rPr>
                <w:b/>
                <w:sz w:val="18"/>
                <w:szCs w:val="20"/>
              </w:rPr>
            </w:pPr>
            <w:r w:rsidRPr="00F613C3">
              <w:rPr>
                <w:b/>
                <w:sz w:val="18"/>
                <w:szCs w:val="20"/>
              </w:rPr>
              <w:t xml:space="preserve">The insurer </w:t>
            </w:r>
            <w:r>
              <w:rPr>
                <w:b/>
                <w:sz w:val="18"/>
                <w:szCs w:val="20"/>
              </w:rPr>
              <w:t>must have systems and procedures in place to identify and manage complex and potentially complex claims at the earliest opportunity.</w:t>
            </w:r>
          </w:p>
          <w:p w:rsidR="00FA7B32" w:rsidRPr="000942ED" w:rsidRDefault="00FA7B32" w:rsidP="00EB331A">
            <w:pPr>
              <w:rPr>
                <w:b/>
                <w:sz w:val="18"/>
                <w:szCs w:val="20"/>
              </w:rPr>
            </w:pPr>
          </w:p>
          <w:p w:rsidR="00FA7B32" w:rsidRPr="00C84C2F" w:rsidRDefault="00FA7B32" w:rsidP="00EB331A">
            <w:pPr>
              <w:spacing w:after="120"/>
              <w:rPr>
                <w:sz w:val="18"/>
                <w:szCs w:val="20"/>
              </w:rPr>
            </w:pPr>
            <w:r>
              <w:rPr>
                <w:sz w:val="18"/>
                <w:szCs w:val="20"/>
              </w:rPr>
              <w:t xml:space="preserve">Define a complex claim </w:t>
            </w:r>
          </w:p>
        </w:tc>
        <w:tc>
          <w:tcPr>
            <w:tcW w:w="2695" w:type="pct"/>
          </w:tcPr>
          <w:p w:rsidR="00FA7B32" w:rsidRPr="00601FB0" w:rsidRDefault="00FA7B32" w:rsidP="00EB331A">
            <w:pPr>
              <w:rPr>
                <w:sz w:val="18"/>
                <w:szCs w:val="18"/>
                <w:lang w:eastAsia="en-AU"/>
              </w:rPr>
            </w:pPr>
          </w:p>
        </w:tc>
        <w:tc>
          <w:tcPr>
            <w:tcW w:w="453" w:type="pct"/>
          </w:tcPr>
          <w:p w:rsidR="00FA7B32" w:rsidRPr="00601FB0" w:rsidRDefault="00FA7B32" w:rsidP="00EB331A">
            <w:pPr>
              <w:rPr>
                <w:sz w:val="18"/>
                <w:szCs w:val="18"/>
                <w:lang w:eastAsia="en-AU"/>
              </w:rPr>
            </w:pPr>
          </w:p>
        </w:tc>
      </w:tr>
      <w:tr w:rsidR="00FA7B32" w:rsidTr="00A634A3">
        <w:trPr>
          <w:trHeight w:val="899"/>
        </w:trPr>
        <w:tc>
          <w:tcPr>
            <w:tcW w:w="288" w:type="pct"/>
          </w:tcPr>
          <w:p w:rsidR="00FA7B32" w:rsidRDefault="00FA7B32" w:rsidP="00FC18A0">
            <w:pPr>
              <w:jc w:val="both"/>
              <w:rPr>
                <w:lang w:eastAsia="en-AU"/>
              </w:rPr>
            </w:pPr>
            <w:r>
              <w:rPr>
                <w:sz w:val="18"/>
                <w:szCs w:val="20"/>
              </w:rPr>
              <w:t>13.2</w:t>
            </w:r>
          </w:p>
        </w:tc>
        <w:tc>
          <w:tcPr>
            <w:tcW w:w="1565" w:type="pct"/>
          </w:tcPr>
          <w:p w:rsidR="00FA7B32" w:rsidRPr="00BE54CA" w:rsidRDefault="00FA7B32" w:rsidP="00EB331A">
            <w:pPr>
              <w:spacing w:after="120"/>
              <w:rPr>
                <w:sz w:val="18"/>
                <w:szCs w:val="20"/>
              </w:rPr>
            </w:pPr>
            <w:r>
              <w:rPr>
                <w:sz w:val="18"/>
                <w:szCs w:val="20"/>
              </w:rPr>
              <w:t>Ensure the early identification of complex and potentially complex claims.</w:t>
            </w:r>
          </w:p>
          <w:p w:rsidR="00FA7B32" w:rsidRPr="00BE54CA" w:rsidRDefault="00FA7B32" w:rsidP="00EB331A">
            <w:pPr>
              <w:pStyle w:val="ListParagraph"/>
              <w:spacing w:after="120"/>
              <w:ind w:left="483"/>
              <w:rPr>
                <w:sz w:val="18"/>
                <w:szCs w:val="20"/>
              </w:rPr>
            </w:pPr>
          </w:p>
        </w:tc>
        <w:tc>
          <w:tcPr>
            <w:tcW w:w="2695" w:type="pct"/>
          </w:tcPr>
          <w:p w:rsidR="00FA7B32" w:rsidRPr="00601FB0" w:rsidRDefault="00FA7B32" w:rsidP="00EB331A">
            <w:pPr>
              <w:rPr>
                <w:sz w:val="18"/>
                <w:szCs w:val="18"/>
                <w:lang w:eastAsia="en-AU"/>
              </w:rPr>
            </w:pPr>
          </w:p>
        </w:tc>
        <w:tc>
          <w:tcPr>
            <w:tcW w:w="453" w:type="pct"/>
          </w:tcPr>
          <w:p w:rsidR="00FA7B32" w:rsidRPr="00601FB0" w:rsidRDefault="00FA7B32" w:rsidP="00EB331A">
            <w:pPr>
              <w:rPr>
                <w:sz w:val="18"/>
                <w:szCs w:val="18"/>
                <w:lang w:eastAsia="en-AU"/>
              </w:rPr>
            </w:pPr>
          </w:p>
        </w:tc>
      </w:tr>
      <w:tr w:rsidR="00FA7B32" w:rsidTr="00A634A3">
        <w:trPr>
          <w:trHeight w:val="899"/>
        </w:trPr>
        <w:tc>
          <w:tcPr>
            <w:tcW w:w="288" w:type="pct"/>
          </w:tcPr>
          <w:p w:rsidR="00FA7B32" w:rsidRDefault="00FA7B32" w:rsidP="00EB331A">
            <w:pPr>
              <w:jc w:val="both"/>
              <w:rPr>
                <w:sz w:val="18"/>
                <w:szCs w:val="20"/>
              </w:rPr>
            </w:pPr>
            <w:r>
              <w:rPr>
                <w:sz w:val="18"/>
                <w:szCs w:val="20"/>
              </w:rPr>
              <w:t>13.3</w:t>
            </w:r>
          </w:p>
        </w:tc>
        <w:tc>
          <w:tcPr>
            <w:tcW w:w="1565" w:type="pct"/>
          </w:tcPr>
          <w:p w:rsidR="00FA7B32" w:rsidRDefault="00FA7B32" w:rsidP="001B29FE">
            <w:pPr>
              <w:pStyle w:val="TableParagraph"/>
              <w:spacing w:before="86" w:line="235" w:lineRule="auto"/>
              <w:ind w:left="0" w:right="418"/>
              <w:jc w:val="both"/>
              <w:rPr>
                <w:color w:val="231F20"/>
                <w:sz w:val="18"/>
              </w:rPr>
            </w:pPr>
            <w:r>
              <w:rPr>
                <w:color w:val="231F20"/>
                <w:sz w:val="18"/>
              </w:rPr>
              <w:t xml:space="preserve">Identify key stakeholders in the management of the worker’s injury including the claims and injury management process eg workers, employers, primary treating medical practitioner, IMC/WRP. </w:t>
            </w:r>
          </w:p>
          <w:p w:rsidR="00FA7B32" w:rsidRPr="00BE54CA" w:rsidRDefault="00FA7B32" w:rsidP="00FC18A0">
            <w:pPr>
              <w:spacing w:after="120"/>
              <w:rPr>
                <w:sz w:val="18"/>
                <w:szCs w:val="20"/>
              </w:rPr>
            </w:pPr>
          </w:p>
        </w:tc>
        <w:tc>
          <w:tcPr>
            <w:tcW w:w="2695" w:type="pct"/>
          </w:tcPr>
          <w:p w:rsidR="00FA7B32" w:rsidRPr="00601FB0" w:rsidRDefault="00FA7B32" w:rsidP="00EB331A">
            <w:pPr>
              <w:rPr>
                <w:sz w:val="18"/>
                <w:szCs w:val="18"/>
                <w:lang w:eastAsia="en-AU"/>
              </w:rPr>
            </w:pPr>
          </w:p>
        </w:tc>
        <w:tc>
          <w:tcPr>
            <w:tcW w:w="453" w:type="pct"/>
          </w:tcPr>
          <w:p w:rsidR="00FA7B32" w:rsidRPr="00601FB0" w:rsidRDefault="00FA7B32" w:rsidP="00EB331A">
            <w:pPr>
              <w:rPr>
                <w:sz w:val="18"/>
                <w:szCs w:val="18"/>
                <w:lang w:eastAsia="en-AU"/>
              </w:rPr>
            </w:pPr>
          </w:p>
        </w:tc>
      </w:tr>
      <w:tr w:rsidR="00FA7B32" w:rsidTr="00A634A3">
        <w:trPr>
          <w:trHeight w:val="899"/>
        </w:trPr>
        <w:tc>
          <w:tcPr>
            <w:tcW w:w="288" w:type="pct"/>
          </w:tcPr>
          <w:p w:rsidR="00FA7B32" w:rsidRDefault="00FA7B32" w:rsidP="001B29FE">
            <w:pPr>
              <w:jc w:val="both"/>
              <w:rPr>
                <w:sz w:val="18"/>
                <w:szCs w:val="20"/>
              </w:rPr>
            </w:pPr>
            <w:r>
              <w:rPr>
                <w:sz w:val="18"/>
                <w:szCs w:val="20"/>
              </w:rPr>
              <w:t>13.4</w:t>
            </w:r>
          </w:p>
        </w:tc>
        <w:tc>
          <w:tcPr>
            <w:tcW w:w="1565" w:type="pct"/>
          </w:tcPr>
          <w:p w:rsidR="00FA7B32" w:rsidRPr="00BE54CA" w:rsidRDefault="001E07F6" w:rsidP="00FC18A0">
            <w:pPr>
              <w:spacing w:after="120"/>
              <w:rPr>
                <w:sz w:val="18"/>
                <w:szCs w:val="20"/>
              </w:rPr>
            </w:pPr>
            <w:r>
              <w:rPr>
                <w:color w:val="231F20"/>
                <w:sz w:val="18"/>
              </w:rPr>
              <w:t>E</w:t>
            </w:r>
            <w:r w:rsidR="00FA7B32">
              <w:rPr>
                <w:color w:val="231F20"/>
                <w:sz w:val="18"/>
              </w:rPr>
              <w:t xml:space="preserve">nsure the early appointment (no later than the time frame required by s143B of the Act) of an injury management co-ordinator and/or workplace rehabilitation provider with appropriate skills, experience and/or qualifications in respect to the nature of the worker’s injury.  </w:t>
            </w:r>
          </w:p>
        </w:tc>
        <w:tc>
          <w:tcPr>
            <w:tcW w:w="2695" w:type="pct"/>
          </w:tcPr>
          <w:p w:rsidR="00FA7B32" w:rsidRPr="00601FB0" w:rsidRDefault="00FA7B32" w:rsidP="00EB331A">
            <w:pPr>
              <w:rPr>
                <w:sz w:val="18"/>
                <w:szCs w:val="18"/>
                <w:lang w:eastAsia="en-AU"/>
              </w:rPr>
            </w:pPr>
          </w:p>
        </w:tc>
        <w:tc>
          <w:tcPr>
            <w:tcW w:w="453" w:type="pct"/>
          </w:tcPr>
          <w:p w:rsidR="00FA7B32" w:rsidRPr="00601FB0" w:rsidRDefault="00FA7B32" w:rsidP="00EB331A">
            <w:pPr>
              <w:rPr>
                <w:sz w:val="18"/>
                <w:szCs w:val="18"/>
                <w:lang w:eastAsia="en-AU"/>
              </w:rPr>
            </w:pPr>
          </w:p>
        </w:tc>
      </w:tr>
      <w:tr w:rsidR="00FA7B32" w:rsidTr="00A634A3">
        <w:trPr>
          <w:trHeight w:val="899"/>
        </w:trPr>
        <w:tc>
          <w:tcPr>
            <w:tcW w:w="288" w:type="pct"/>
          </w:tcPr>
          <w:p w:rsidR="00FA7B32" w:rsidRDefault="00FA7B32" w:rsidP="00EB331A">
            <w:pPr>
              <w:jc w:val="both"/>
              <w:rPr>
                <w:sz w:val="18"/>
                <w:szCs w:val="20"/>
              </w:rPr>
            </w:pPr>
            <w:r>
              <w:rPr>
                <w:sz w:val="18"/>
                <w:szCs w:val="20"/>
              </w:rPr>
              <w:t>13.5</w:t>
            </w:r>
          </w:p>
        </w:tc>
        <w:tc>
          <w:tcPr>
            <w:tcW w:w="1565" w:type="pct"/>
          </w:tcPr>
          <w:p w:rsidR="00FA7B32" w:rsidRPr="00BE54CA" w:rsidRDefault="00FA7B32" w:rsidP="00FC18A0">
            <w:pPr>
              <w:spacing w:after="120"/>
              <w:rPr>
                <w:sz w:val="18"/>
                <w:szCs w:val="20"/>
              </w:rPr>
            </w:pPr>
            <w:r w:rsidRPr="00FD0BA6">
              <w:rPr>
                <w:color w:val="231F20"/>
                <w:sz w:val="18"/>
              </w:rPr>
              <w:t xml:space="preserve">Ensure regular contact with </w:t>
            </w:r>
            <w:r>
              <w:rPr>
                <w:color w:val="231F20"/>
                <w:sz w:val="18"/>
              </w:rPr>
              <w:t>identified key stakeholders.</w:t>
            </w:r>
          </w:p>
        </w:tc>
        <w:tc>
          <w:tcPr>
            <w:tcW w:w="2695" w:type="pct"/>
          </w:tcPr>
          <w:p w:rsidR="00FA7B32" w:rsidRPr="00601FB0" w:rsidRDefault="00FA7B32" w:rsidP="00EB331A">
            <w:pPr>
              <w:rPr>
                <w:sz w:val="18"/>
                <w:szCs w:val="18"/>
                <w:lang w:eastAsia="en-AU"/>
              </w:rPr>
            </w:pPr>
          </w:p>
        </w:tc>
        <w:tc>
          <w:tcPr>
            <w:tcW w:w="453" w:type="pct"/>
          </w:tcPr>
          <w:p w:rsidR="00FA7B32" w:rsidRPr="00601FB0" w:rsidRDefault="00FA7B32" w:rsidP="00EB331A">
            <w:pPr>
              <w:rPr>
                <w:sz w:val="18"/>
                <w:szCs w:val="18"/>
                <w:lang w:eastAsia="en-AU"/>
              </w:rPr>
            </w:pPr>
          </w:p>
        </w:tc>
      </w:tr>
      <w:tr w:rsidR="00FA7B32" w:rsidTr="00A634A3">
        <w:trPr>
          <w:trHeight w:val="899"/>
        </w:trPr>
        <w:tc>
          <w:tcPr>
            <w:tcW w:w="288" w:type="pct"/>
          </w:tcPr>
          <w:p w:rsidR="00FA7B32" w:rsidRDefault="00FA7B32" w:rsidP="00EB331A">
            <w:pPr>
              <w:jc w:val="both"/>
              <w:rPr>
                <w:sz w:val="18"/>
                <w:szCs w:val="20"/>
              </w:rPr>
            </w:pPr>
            <w:r>
              <w:rPr>
                <w:sz w:val="18"/>
                <w:szCs w:val="20"/>
              </w:rPr>
              <w:t>13.6</w:t>
            </w:r>
          </w:p>
        </w:tc>
        <w:tc>
          <w:tcPr>
            <w:tcW w:w="1565" w:type="pct"/>
          </w:tcPr>
          <w:p w:rsidR="00FA7B32" w:rsidRDefault="00FA7B32" w:rsidP="001B29FE">
            <w:pPr>
              <w:pStyle w:val="TableParagraph"/>
              <w:spacing w:before="86" w:line="235" w:lineRule="auto"/>
              <w:ind w:left="0" w:right="418"/>
              <w:jc w:val="both"/>
              <w:rPr>
                <w:sz w:val="18"/>
                <w:szCs w:val="20"/>
              </w:rPr>
            </w:pPr>
            <w:r w:rsidRPr="00FD0BA6">
              <w:rPr>
                <w:color w:val="231F20"/>
                <w:sz w:val="18"/>
              </w:rPr>
              <w:t>Ensure systems are in place to regular</w:t>
            </w:r>
            <w:r>
              <w:rPr>
                <w:color w:val="231F20"/>
                <w:sz w:val="18"/>
              </w:rPr>
              <w:t>ly monitor and review</w:t>
            </w:r>
            <w:r w:rsidRPr="00FD0BA6">
              <w:rPr>
                <w:color w:val="231F20"/>
                <w:sz w:val="18"/>
              </w:rPr>
              <w:t xml:space="preserve"> complex claims</w:t>
            </w:r>
            <w:r>
              <w:rPr>
                <w:color w:val="231F20"/>
                <w:sz w:val="18"/>
              </w:rPr>
              <w:t>.</w:t>
            </w:r>
          </w:p>
        </w:tc>
        <w:tc>
          <w:tcPr>
            <w:tcW w:w="2695" w:type="pct"/>
          </w:tcPr>
          <w:p w:rsidR="00FA7B32" w:rsidRPr="00601FB0" w:rsidRDefault="00FA7B32" w:rsidP="00EB331A">
            <w:pPr>
              <w:rPr>
                <w:sz w:val="18"/>
                <w:szCs w:val="18"/>
                <w:lang w:eastAsia="en-AU"/>
              </w:rPr>
            </w:pPr>
          </w:p>
        </w:tc>
        <w:tc>
          <w:tcPr>
            <w:tcW w:w="453" w:type="pct"/>
          </w:tcPr>
          <w:p w:rsidR="00FA7B32" w:rsidRPr="00601FB0" w:rsidRDefault="00FA7B32" w:rsidP="00EB331A">
            <w:pPr>
              <w:rPr>
                <w:sz w:val="18"/>
                <w:szCs w:val="18"/>
                <w:lang w:eastAsia="en-AU"/>
              </w:rPr>
            </w:pPr>
          </w:p>
        </w:tc>
      </w:tr>
    </w:tbl>
    <w:p w:rsidR="00BE54CA" w:rsidRDefault="00BE54CA">
      <w:pPr>
        <w:rPr>
          <w:rFonts w:ascii="Franklin Gothic Book" w:eastAsiaTheme="majorEastAsia" w:hAnsi="Franklin Gothic Book" w:cstheme="majorBidi"/>
          <w:bCs/>
          <w:noProof/>
          <w:sz w:val="44"/>
          <w:szCs w:val="44"/>
          <w:lang w:eastAsia="en-AU"/>
        </w:rPr>
      </w:pPr>
    </w:p>
    <w:p w:rsidR="00CD34B1" w:rsidRPr="00F40306" w:rsidRDefault="00E02DCD" w:rsidP="003D5F80">
      <w:pPr>
        <w:pStyle w:val="Heading1"/>
        <w:rPr>
          <w:color w:val="1F497D" w:themeColor="text2"/>
        </w:rPr>
      </w:pPr>
      <w:bookmarkStart w:id="91" w:name="_Toc43458528"/>
      <w:r w:rsidRPr="00F40306">
        <w:rPr>
          <w:color w:val="1F497D" w:themeColor="text2"/>
        </w:rPr>
        <w:lastRenderedPageBreak/>
        <w:t xml:space="preserve">Claim File </w:t>
      </w:r>
      <w:r w:rsidR="002B5656" w:rsidRPr="00F40306">
        <w:rPr>
          <w:color w:val="1F497D" w:themeColor="text2"/>
        </w:rPr>
        <w:t>Audit</w:t>
      </w:r>
      <w:r w:rsidR="003D5F80" w:rsidRPr="00F40306">
        <w:rPr>
          <w:color w:val="1F497D" w:themeColor="text2"/>
        </w:rPr>
        <w:t xml:space="preserve"> Tool</w:t>
      </w:r>
      <w:bookmarkEnd w:id="91"/>
      <w:r w:rsidRPr="00F40306">
        <w:rPr>
          <w:color w:val="1F497D" w:themeColor="text2"/>
        </w:rPr>
        <w:t xml:space="preserve"> </w:t>
      </w:r>
    </w:p>
    <w:p w:rsidR="00E66872" w:rsidRPr="001E64E6" w:rsidRDefault="00CD34B1" w:rsidP="00F40306">
      <w:pPr>
        <w:rPr>
          <w:b/>
        </w:rPr>
      </w:pPr>
      <w:r w:rsidRPr="00F40306">
        <w:rPr>
          <w:b/>
        </w:rPr>
        <w:t>A</w:t>
      </w:r>
      <w:r w:rsidR="00E02DCD" w:rsidRPr="00F40306">
        <w:rPr>
          <w:b/>
        </w:rPr>
        <w:t>pplication of approved Insurer Injury Management Program</w:t>
      </w:r>
      <w:r w:rsidR="00E51180" w:rsidRPr="00F40306">
        <w:rPr>
          <w:b/>
        </w:rPr>
        <w:t xml:space="preserve"> (IMP)</w:t>
      </w:r>
      <w:r w:rsidR="00E02DCD" w:rsidRPr="00F40306">
        <w:rPr>
          <w:b/>
        </w:rPr>
        <w:t xml:space="preserve"> </w:t>
      </w:r>
      <w:r w:rsidR="00A0353F" w:rsidRPr="00F40306">
        <w:rPr>
          <w:b/>
        </w:rPr>
        <w:t>/ C</w:t>
      </w:r>
      <w:r w:rsidR="00E02DCD" w:rsidRPr="00F40306">
        <w:rPr>
          <w:b/>
        </w:rPr>
        <w:t>ompliance with Leg</w:t>
      </w:r>
      <w:r w:rsidR="00E51180" w:rsidRPr="00F40306">
        <w:rPr>
          <w:b/>
        </w:rPr>
        <w:t>islation (</w:t>
      </w:r>
      <w:hyperlink r:id="rId26" w:history="1">
        <w:r w:rsidR="00E51180" w:rsidRPr="001E64E6">
          <w:rPr>
            <w:rStyle w:val="Hyperlink"/>
            <w:b/>
          </w:rPr>
          <w:t>the Act</w:t>
        </w:r>
      </w:hyperlink>
      <w:r w:rsidR="00E51180" w:rsidRPr="001E64E6">
        <w:rPr>
          <w:b/>
        </w:rPr>
        <w:t>)</w:t>
      </w:r>
    </w:p>
    <w:p w:rsidR="002535BE" w:rsidRPr="00333F4E" w:rsidRDefault="002535BE" w:rsidP="00333F4E">
      <w:pPr>
        <w:rPr>
          <w:i/>
          <w:sz w:val="18"/>
        </w:rPr>
      </w:pPr>
      <w:r w:rsidRPr="000F4395">
        <w:rPr>
          <w:b/>
          <w:i/>
          <w:sz w:val="18"/>
          <w:lang w:eastAsia="en-AU"/>
        </w:rPr>
        <w:t>Note:</w:t>
      </w:r>
      <w:r w:rsidRPr="00333F4E">
        <w:rPr>
          <w:i/>
          <w:sz w:val="18"/>
          <w:lang w:eastAsia="en-AU"/>
        </w:rPr>
        <w:t xml:space="preserve"> </w:t>
      </w:r>
      <w:r>
        <w:rPr>
          <w:i/>
          <w:sz w:val="18"/>
          <w:lang w:eastAsia="en-AU"/>
        </w:rPr>
        <w:t>*</w:t>
      </w:r>
      <w:r w:rsidRPr="00333F4E">
        <w:rPr>
          <w:i/>
          <w:sz w:val="18"/>
          <w:lang w:eastAsia="en-AU"/>
        </w:rPr>
        <w:t xml:space="preserve"> IMP Guide Reference </w:t>
      </w:r>
      <w:r w:rsidR="000F4395">
        <w:rPr>
          <w:i/>
          <w:sz w:val="18"/>
          <w:lang w:eastAsia="en-AU"/>
        </w:rPr>
        <w:t xml:space="preserve">in this tool </w:t>
      </w:r>
      <w:r w:rsidRPr="00333F4E">
        <w:rPr>
          <w:i/>
          <w:sz w:val="18"/>
          <w:lang w:eastAsia="en-AU"/>
        </w:rPr>
        <w:t>refers to the Guidelines criteria not the Insurer’s IMP Guide reference.</w:t>
      </w:r>
      <w:r w:rsidR="000F4395">
        <w:rPr>
          <w:i/>
          <w:sz w:val="18"/>
          <w:lang w:eastAsia="en-AU"/>
        </w:rPr>
        <w:t xml:space="preserve">  For accuracy insurers should consider updating the tool to reflect their IMP references.</w:t>
      </w:r>
    </w:p>
    <w:tbl>
      <w:tblPr>
        <w:tblStyle w:val="TableGrid"/>
        <w:tblW w:w="5000" w:type="pct"/>
        <w:tblLayout w:type="fixed"/>
        <w:tblLook w:val="04A0" w:firstRow="1" w:lastRow="0" w:firstColumn="1" w:lastColumn="0" w:noHBand="0" w:noVBand="1"/>
        <w:tblCaption w:val="Compliance Table"/>
      </w:tblPr>
      <w:tblGrid>
        <w:gridCol w:w="905"/>
        <w:gridCol w:w="40"/>
        <w:gridCol w:w="893"/>
        <w:gridCol w:w="102"/>
        <w:gridCol w:w="2188"/>
        <w:gridCol w:w="3096"/>
        <w:gridCol w:w="58"/>
        <w:gridCol w:w="2434"/>
        <w:gridCol w:w="4724"/>
        <w:gridCol w:w="40"/>
        <w:gridCol w:w="908"/>
      </w:tblGrid>
      <w:tr w:rsidR="005F7F99" w:rsidTr="00333F4E">
        <w:trPr>
          <w:cantSplit/>
        </w:trPr>
        <w:tc>
          <w:tcPr>
            <w:tcW w:w="1341" w:type="pct"/>
            <w:gridSpan w:val="5"/>
            <w:shd w:val="clear" w:color="auto" w:fill="D9D9D9" w:themeFill="background1" w:themeFillShade="D9"/>
          </w:tcPr>
          <w:p w:rsidR="002F5941" w:rsidRPr="005D72B4" w:rsidRDefault="002F5941" w:rsidP="002F5941">
            <w:pPr>
              <w:rPr>
                <w:b/>
                <w:sz w:val="18"/>
                <w:lang w:eastAsia="en-AU"/>
              </w:rPr>
            </w:pPr>
            <w:r w:rsidRPr="005D72B4">
              <w:rPr>
                <w:b/>
                <w:sz w:val="18"/>
                <w:lang w:eastAsia="en-AU"/>
              </w:rPr>
              <w:t>Claim Number:</w:t>
            </w:r>
            <w:r w:rsidRPr="005D72B4">
              <w:rPr>
                <w:b/>
                <w:sz w:val="18"/>
                <w:lang w:eastAsia="en-AU"/>
              </w:rPr>
              <w:tab/>
            </w:r>
          </w:p>
        </w:tc>
        <w:tc>
          <w:tcPr>
            <w:tcW w:w="1816" w:type="pct"/>
            <w:gridSpan w:val="3"/>
          </w:tcPr>
          <w:p w:rsidR="002F5941" w:rsidRPr="005D72B4" w:rsidRDefault="002F5941" w:rsidP="002F5941">
            <w:pPr>
              <w:rPr>
                <w:b/>
                <w:sz w:val="18"/>
                <w:lang w:eastAsia="en-AU"/>
              </w:rPr>
            </w:pPr>
            <w:r w:rsidRPr="005D72B4">
              <w:rPr>
                <w:b/>
                <w:sz w:val="18"/>
                <w:lang w:eastAsia="en-AU"/>
              </w:rPr>
              <w:t xml:space="preserve">Date insurer notified of injury </w:t>
            </w:r>
            <w:hyperlink r:id="rId27" w:anchor="GS143A@EN" w:history="1">
              <w:r w:rsidRPr="005D72B4">
                <w:rPr>
                  <w:rStyle w:val="Hyperlink"/>
                  <w:b/>
                  <w:sz w:val="18"/>
                  <w:lang w:eastAsia="en-AU"/>
                </w:rPr>
                <w:t>(s143A):</w:t>
              </w:r>
            </w:hyperlink>
          </w:p>
          <w:p w:rsidR="002F5941" w:rsidRPr="005D72B4" w:rsidRDefault="001A786D" w:rsidP="002F5941">
            <w:pPr>
              <w:rPr>
                <w:b/>
                <w:i/>
                <w:sz w:val="14"/>
                <w:lang w:eastAsia="en-AU"/>
              </w:rPr>
            </w:pPr>
            <w:r w:rsidRPr="005D72B4">
              <w:rPr>
                <w:b/>
                <w:i/>
                <w:sz w:val="14"/>
                <w:lang w:eastAsia="en-AU"/>
              </w:rPr>
              <w:t>(notice must be given within 3 working days)</w:t>
            </w:r>
          </w:p>
          <w:p w:rsidR="002F5941" w:rsidRPr="005D72B4" w:rsidRDefault="002F5941" w:rsidP="002F5941">
            <w:pPr>
              <w:rPr>
                <w:b/>
                <w:sz w:val="18"/>
                <w:lang w:eastAsia="en-AU"/>
              </w:rPr>
            </w:pPr>
          </w:p>
        </w:tc>
        <w:tc>
          <w:tcPr>
            <w:tcW w:w="1843" w:type="pct"/>
            <w:gridSpan w:val="3"/>
          </w:tcPr>
          <w:p w:rsidR="002C782C" w:rsidRPr="005D72B4" w:rsidRDefault="002C782C" w:rsidP="002C782C">
            <w:pPr>
              <w:rPr>
                <w:b/>
                <w:sz w:val="18"/>
                <w:lang w:eastAsia="en-AU"/>
              </w:rPr>
            </w:pPr>
            <w:r w:rsidRPr="005D72B4">
              <w:rPr>
                <w:b/>
                <w:sz w:val="18"/>
                <w:lang w:eastAsia="en-AU"/>
              </w:rPr>
              <w:t>Date Claim form given to employer:</w:t>
            </w:r>
          </w:p>
          <w:p w:rsidR="002F5941" w:rsidRPr="005D72B4" w:rsidRDefault="002F5941" w:rsidP="002F5941">
            <w:pPr>
              <w:rPr>
                <w:b/>
                <w:sz w:val="18"/>
                <w:lang w:eastAsia="en-AU"/>
              </w:rPr>
            </w:pPr>
          </w:p>
        </w:tc>
      </w:tr>
      <w:tr w:rsidR="005F7F99" w:rsidTr="00333F4E">
        <w:tc>
          <w:tcPr>
            <w:tcW w:w="1341" w:type="pct"/>
            <w:gridSpan w:val="5"/>
            <w:shd w:val="clear" w:color="auto" w:fill="D9D9D9" w:themeFill="background1" w:themeFillShade="D9"/>
          </w:tcPr>
          <w:p w:rsidR="002F5941" w:rsidRPr="005D72B4" w:rsidRDefault="002F5941" w:rsidP="002F5941">
            <w:pPr>
              <w:rPr>
                <w:b/>
                <w:sz w:val="18"/>
                <w:lang w:eastAsia="en-AU"/>
              </w:rPr>
            </w:pPr>
            <w:r w:rsidRPr="005D72B4">
              <w:rPr>
                <w:b/>
                <w:sz w:val="18"/>
                <w:lang w:eastAsia="en-AU"/>
              </w:rPr>
              <w:t xml:space="preserve">Date of Injury: </w:t>
            </w:r>
          </w:p>
          <w:p w:rsidR="002F5941" w:rsidRPr="005D72B4" w:rsidRDefault="002F5941" w:rsidP="002F5941">
            <w:pPr>
              <w:rPr>
                <w:b/>
                <w:sz w:val="18"/>
                <w:lang w:eastAsia="en-AU"/>
              </w:rPr>
            </w:pPr>
          </w:p>
        </w:tc>
        <w:tc>
          <w:tcPr>
            <w:tcW w:w="1816" w:type="pct"/>
            <w:gridSpan w:val="3"/>
          </w:tcPr>
          <w:p w:rsidR="002C782C" w:rsidRPr="005D72B4" w:rsidRDefault="002C782C" w:rsidP="002C782C">
            <w:pPr>
              <w:rPr>
                <w:rStyle w:val="Hyperlink"/>
                <w:b/>
                <w:sz w:val="18"/>
                <w:lang w:eastAsia="en-AU"/>
              </w:rPr>
            </w:pPr>
            <w:r w:rsidRPr="00333F4E">
              <w:rPr>
                <w:b/>
                <w:sz w:val="18"/>
                <w:lang w:eastAsia="en-AU"/>
              </w:rPr>
              <w:t xml:space="preserve">Date Employer notified Insurer of claim </w:t>
            </w:r>
            <w:r w:rsidRPr="00E17AE1">
              <w:rPr>
                <w:b/>
                <w:sz w:val="18"/>
                <w:lang w:eastAsia="en-AU"/>
              </w:rPr>
              <w:fldChar w:fldCharType="begin"/>
            </w:r>
            <w:r w:rsidRPr="005D72B4">
              <w:rPr>
                <w:b/>
                <w:sz w:val="18"/>
                <w:lang w:eastAsia="en-AU"/>
              </w:rPr>
              <w:instrText xml:space="preserve"> HYPERLINK "https://www.legislation.tas.gov.au/view/html/inforce/current/act-1988-004" \l "GS36@EN" </w:instrText>
            </w:r>
            <w:r w:rsidRPr="00E17AE1">
              <w:rPr>
                <w:b/>
                <w:sz w:val="18"/>
                <w:lang w:eastAsia="en-AU"/>
              </w:rPr>
              <w:fldChar w:fldCharType="separate"/>
            </w:r>
            <w:r w:rsidRPr="005D72B4">
              <w:rPr>
                <w:rStyle w:val="Hyperlink"/>
                <w:b/>
                <w:sz w:val="18"/>
                <w:lang w:eastAsia="en-AU"/>
              </w:rPr>
              <w:t>(s36):</w:t>
            </w:r>
          </w:p>
          <w:p w:rsidR="002F5941" w:rsidRPr="005D72B4" w:rsidRDefault="002C782C" w:rsidP="002F5941">
            <w:pPr>
              <w:rPr>
                <w:b/>
                <w:sz w:val="18"/>
                <w:lang w:eastAsia="en-AU"/>
              </w:rPr>
            </w:pPr>
            <w:r w:rsidRPr="00E17AE1">
              <w:rPr>
                <w:b/>
                <w:sz w:val="18"/>
                <w:lang w:eastAsia="en-AU"/>
              </w:rPr>
              <w:fldChar w:fldCharType="end"/>
            </w:r>
            <w:r w:rsidRPr="005D72B4">
              <w:rPr>
                <w:b/>
                <w:i/>
                <w:sz w:val="14"/>
                <w:lang w:eastAsia="en-AU"/>
              </w:rPr>
              <w:t>(notice must be given within 3 working days of receiving a claim)</w:t>
            </w:r>
          </w:p>
          <w:p w:rsidR="002F5941" w:rsidRPr="005D72B4" w:rsidRDefault="002F5941" w:rsidP="002F5941">
            <w:pPr>
              <w:rPr>
                <w:b/>
                <w:sz w:val="18"/>
                <w:lang w:eastAsia="en-AU"/>
              </w:rPr>
            </w:pPr>
          </w:p>
        </w:tc>
        <w:tc>
          <w:tcPr>
            <w:tcW w:w="1843" w:type="pct"/>
            <w:gridSpan w:val="3"/>
          </w:tcPr>
          <w:p w:rsidR="002F5941" w:rsidRPr="005D72B4" w:rsidRDefault="002C782C" w:rsidP="002C782C">
            <w:pPr>
              <w:rPr>
                <w:b/>
                <w:sz w:val="18"/>
                <w:lang w:eastAsia="en-AU"/>
              </w:rPr>
            </w:pPr>
            <w:r w:rsidRPr="005D72B4">
              <w:rPr>
                <w:b/>
                <w:sz w:val="18"/>
                <w:lang w:eastAsia="en-AU"/>
              </w:rPr>
              <w:t>Date claim form and medical certificate received by Insuer</w:t>
            </w:r>
          </w:p>
        </w:tc>
      </w:tr>
      <w:tr w:rsidR="005F7F99" w:rsidTr="00333F4E">
        <w:tc>
          <w:tcPr>
            <w:tcW w:w="1341" w:type="pct"/>
            <w:gridSpan w:val="5"/>
            <w:shd w:val="clear" w:color="auto" w:fill="D9D9D9" w:themeFill="background1" w:themeFillShade="D9"/>
          </w:tcPr>
          <w:p w:rsidR="00E358E6" w:rsidRPr="005D72B4" w:rsidRDefault="00E358E6" w:rsidP="00E358E6">
            <w:pPr>
              <w:rPr>
                <w:b/>
                <w:sz w:val="18"/>
                <w:lang w:eastAsia="en-AU"/>
              </w:rPr>
            </w:pPr>
            <w:r w:rsidRPr="005D72B4">
              <w:rPr>
                <w:b/>
                <w:sz w:val="18"/>
                <w:lang w:eastAsia="en-AU"/>
              </w:rPr>
              <w:t>Employer:</w:t>
            </w:r>
          </w:p>
        </w:tc>
        <w:tc>
          <w:tcPr>
            <w:tcW w:w="1816" w:type="pct"/>
            <w:gridSpan w:val="3"/>
          </w:tcPr>
          <w:p w:rsidR="00E358E6" w:rsidRPr="005D72B4" w:rsidRDefault="002C782C" w:rsidP="00E358E6">
            <w:pPr>
              <w:rPr>
                <w:b/>
                <w:sz w:val="18"/>
                <w:lang w:eastAsia="en-AU"/>
              </w:rPr>
            </w:pPr>
            <w:r w:rsidRPr="005D72B4">
              <w:rPr>
                <w:b/>
                <w:sz w:val="18"/>
                <w:lang w:eastAsia="en-AU"/>
              </w:rPr>
              <w:t>Case Officer Name:</w:t>
            </w:r>
          </w:p>
          <w:p w:rsidR="00E358E6" w:rsidRPr="005D72B4" w:rsidRDefault="00E358E6" w:rsidP="00E358E6">
            <w:pPr>
              <w:rPr>
                <w:b/>
                <w:sz w:val="18"/>
                <w:lang w:eastAsia="en-AU"/>
              </w:rPr>
            </w:pPr>
          </w:p>
        </w:tc>
        <w:tc>
          <w:tcPr>
            <w:tcW w:w="1843" w:type="pct"/>
            <w:gridSpan w:val="3"/>
          </w:tcPr>
          <w:p w:rsidR="00E358E6" w:rsidRPr="005D72B4" w:rsidRDefault="002C782C" w:rsidP="002F5941">
            <w:pPr>
              <w:rPr>
                <w:b/>
                <w:sz w:val="18"/>
                <w:lang w:eastAsia="en-AU"/>
              </w:rPr>
            </w:pPr>
            <w:r w:rsidRPr="005D72B4">
              <w:rPr>
                <w:b/>
                <w:sz w:val="18"/>
                <w:lang w:eastAsia="en-AU"/>
              </w:rPr>
              <w:t>IMC Name:</w:t>
            </w:r>
          </w:p>
        </w:tc>
      </w:tr>
      <w:tr w:rsidR="002535BE" w:rsidTr="000F4395">
        <w:tc>
          <w:tcPr>
            <w:tcW w:w="294" w:type="pct"/>
            <w:shd w:val="clear" w:color="auto" w:fill="D9D9D9" w:themeFill="background1" w:themeFillShade="D9"/>
            <w:vAlign w:val="bottom"/>
          </w:tcPr>
          <w:p w:rsidR="00D2631B" w:rsidRPr="00D30C25" w:rsidRDefault="00D2631B" w:rsidP="002C19F6">
            <w:pPr>
              <w:rPr>
                <w:b/>
                <w:sz w:val="20"/>
                <w:lang w:eastAsia="en-AU"/>
              </w:rPr>
            </w:pPr>
            <w:r w:rsidRPr="00D30C25">
              <w:rPr>
                <w:b/>
                <w:sz w:val="20"/>
                <w:lang w:eastAsia="en-AU"/>
              </w:rPr>
              <w:t>IMP</w:t>
            </w:r>
            <w:r w:rsidR="00BB6196">
              <w:rPr>
                <w:b/>
                <w:sz w:val="20"/>
                <w:lang w:eastAsia="en-AU"/>
              </w:rPr>
              <w:t xml:space="preserve"> Guide</w:t>
            </w:r>
          </w:p>
          <w:p w:rsidR="00D2631B" w:rsidRPr="00D30C25" w:rsidRDefault="00D2631B" w:rsidP="002C19F6">
            <w:pPr>
              <w:rPr>
                <w:b/>
                <w:sz w:val="20"/>
                <w:lang w:eastAsia="en-AU"/>
              </w:rPr>
            </w:pPr>
            <w:r w:rsidRPr="00D30C25">
              <w:rPr>
                <w:b/>
                <w:sz w:val="20"/>
                <w:lang w:eastAsia="en-AU"/>
              </w:rPr>
              <w:t>Ref</w:t>
            </w:r>
            <w:r w:rsidR="002535BE">
              <w:rPr>
                <w:b/>
                <w:sz w:val="20"/>
                <w:lang w:eastAsia="en-AU"/>
              </w:rPr>
              <w:t xml:space="preserve"> *</w:t>
            </w:r>
          </w:p>
        </w:tc>
        <w:tc>
          <w:tcPr>
            <w:tcW w:w="303" w:type="pct"/>
            <w:gridSpan w:val="2"/>
            <w:shd w:val="clear" w:color="auto" w:fill="D9D9D9" w:themeFill="background1" w:themeFillShade="D9"/>
            <w:vAlign w:val="bottom"/>
          </w:tcPr>
          <w:p w:rsidR="00D2631B" w:rsidRPr="00D30C25" w:rsidRDefault="00BB6196" w:rsidP="002C19F6">
            <w:pPr>
              <w:rPr>
                <w:b/>
                <w:sz w:val="20"/>
                <w:lang w:eastAsia="en-AU"/>
              </w:rPr>
            </w:pPr>
            <w:r>
              <w:rPr>
                <w:b/>
                <w:sz w:val="20"/>
                <w:lang w:eastAsia="en-AU"/>
              </w:rPr>
              <w:t xml:space="preserve">Section of the </w:t>
            </w:r>
            <w:r w:rsidR="00D2631B" w:rsidRPr="00D30C25">
              <w:rPr>
                <w:b/>
                <w:sz w:val="20"/>
                <w:lang w:eastAsia="en-AU"/>
              </w:rPr>
              <w:t>Act</w:t>
            </w:r>
          </w:p>
        </w:tc>
        <w:tc>
          <w:tcPr>
            <w:tcW w:w="1750" w:type="pct"/>
            <w:gridSpan w:val="3"/>
            <w:shd w:val="clear" w:color="auto" w:fill="D9D9D9" w:themeFill="background1" w:themeFillShade="D9"/>
            <w:vAlign w:val="bottom"/>
          </w:tcPr>
          <w:p w:rsidR="00D2631B" w:rsidRPr="00D30C25" w:rsidRDefault="00D2631B" w:rsidP="002C19F6">
            <w:pPr>
              <w:rPr>
                <w:b/>
                <w:sz w:val="20"/>
                <w:lang w:eastAsia="en-AU"/>
              </w:rPr>
            </w:pPr>
            <w:r w:rsidRPr="00D30C25">
              <w:rPr>
                <w:b/>
                <w:sz w:val="20"/>
                <w:lang w:eastAsia="en-AU"/>
              </w:rPr>
              <w:t>Criteria</w:t>
            </w:r>
          </w:p>
        </w:tc>
        <w:tc>
          <w:tcPr>
            <w:tcW w:w="2358" w:type="pct"/>
            <w:gridSpan w:val="4"/>
            <w:shd w:val="clear" w:color="auto" w:fill="D9D9D9" w:themeFill="background1" w:themeFillShade="D9"/>
            <w:vAlign w:val="bottom"/>
          </w:tcPr>
          <w:p w:rsidR="00D2631B" w:rsidRPr="00D30C25" w:rsidRDefault="00D2631B" w:rsidP="002C19F6">
            <w:pPr>
              <w:rPr>
                <w:b/>
                <w:sz w:val="20"/>
                <w:lang w:eastAsia="en-AU"/>
              </w:rPr>
            </w:pPr>
            <w:r w:rsidRPr="00D30C25">
              <w:rPr>
                <w:b/>
                <w:sz w:val="20"/>
                <w:lang w:eastAsia="en-AU"/>
              </w:rPr>
              <w:t>Comment</w:t>
            </w:r>
          </w:p>
        </w:tc>
        <w:tc>
          <w:tcPr>
            <w:tcW w:w="294" w:type="pct"/>
            <w:shd w:val="clear" w:color="auto" w:fill="D9D9D9" w:themeFill="background1" w:themeFillShade="D9"/>
            <w:vAlign w:val="bottom"/>
          </w:tcPr>
          <w:p w:rsidR="00D2631B" w:rsidRPr="00D30C25" w:rsidRDefault="00D2631B" w:rsidP="002C19F6">
            <w:pPr>
              <w:rPr>
                <w:b/>
                <w:sz w:val="20"/>
                <w:lang w:eastAsia="en-AU"/>
              </w:rPr>
            </w:pPr>
            <w:r w:rsidRPr="00D30C25">
              <w:rPr>
                <w:b/>
                <w:sz w:val="20"/>
                <w:lang w:eastAsia="en-AU"/>
              </w:rPr>
              <w:t>C/NC</w:t>
            </w:r>
          </w:p>
        </w:tc>
      </w:tr>
      <w:tr w:rsidR="00B30979" w:rsidRPr="001A786D" w:rsidTr="00333F4E">
        <w:trPr>
          <w:trHeight w:val="454"/>
        </w:trPr>
        <w:tc>
          <w:tcPr>
            <w:tcW w:w="5000" w:type="pct"/>
            <w:gridSpan w:val="11"/>
            <w:shd w:val="clear" w:color="auto" w:fill="F2F2F2" w:themeFill="background1" w:themeFillShade="F2"/>
            <w:vAlign w:val="center"/>
          </w:tcPr>
          <w:p w:rsidR="00174873" w:rsidRPr="00333F4E" w:rsidRDefault="00B30979" w:rsidP="00333F4E">
            <w:pPr>
              <w:ind w:left="2160"/>
              <w:rPr>
                <w:b/>
                <w:i/>
                <w:sz w:val="18"/>
                <w:lang w:eastAsia="en-AU"/>
              </w:rPr>
            </w:pPr>
            <w:r w:rsidRPr="000F4395">
              <w:rPr>
                <w:b/>
                <w:i/>
                <w:color w:val="943634" w:themeColor="accent2" w:themeShade="BF"/>
                <w:sz w:val="20"/>
                <w:lang w:eastAsia="en-AU"/>
              </w:rPr>
              <w:t>Claim and Notice</w:t>
            </w:r>
          </w:p>
        </w:tc>
      </w:tr>
      <w:tr w:rsidR="005F7F99" w:rsidRPr="001A786D" w:rsidTr="000F4395">
        <w:tc>
          <w:tcPr>
            <w:tcW w:w="294" w:type="pct"/>
            <w:shd w:val="clear" w:color="auto" w:fill="FFFFFF" w:themeFill="background1"/>
          </w:tcPr>
          <w:p w:rsidR="00D2631B" w:rsidRPr="00333F4E" w:rsidRDefault="001A786D" w:rsidP="00E02DCD">
            <w:pPr>
              <w:rPr>
                <w:sz w:val="20"/>
                <w:lang w:eastAsia="en-AU"/>
              </w:rPr>
            </w:pPr>
            <w:r w:rsidRPr="00333F4E">
              <w:rPr>
                <w:sz w:val="20"/>
                <w:lang w:eastAsia="en-AU"/>
              </w:rPr>
              <w:t>9</w:t>
            </w:r>
          </w:p>
        </w:tc>
        <w:tc>
          <w:tcPr>
            <w:tcW w:w="303" w:type="pct"/>
            <w:gridSpan w:val="2"/>
            <w:shd w:val="clear" w:color="auto" w:fill="FFFFFF" w:themeFill="background1"/>
          </w:tcPr>
          <w:p w:rsidR="00D2631B" w:rsidRPr="00333F4E" w:rsidRDefault="0008465C" w:rsidP="001F2E4A">
            <w:pPr>
              <w:rPr>
                <w:sz w:val="20"/>
                <w:lang w:eastAsia="en-AU"/>
              </w:rPr>
            </w:pPr>
            <w:hyperlink r:id="rId28" w:anchor="GS33A@EN" w:history="1">
              <w:r w:rsidR="001F2E4A" w:rsidRPr="00333F4E">
                <w:rPr>
                  <w:rStyle w:val="Hyperlink"/>
                  <w:sz w:val="20"/>
                  <w:lang w:eastAsia="en-AU"/>
                </w:rPr>
                <w:t>33A</w:t>
              </w:r>
            </w:hyperlink>
          </w:p>
        </w:tc>
        <w:tc>
          <w:tcPr>
            <w:tcW w:w="1750" w:type="pct"/>
            <w:gridSpan w:val="3"/>
            <w:shd w:val="clear" w:color="auto" w:fill="FFFFFF" w:themeFill="background1"/>
          </w:tcPr>
          <w:p w:rsidR="00D2631B" w:rsidRPr="00333F4E" w:rsidRDefault="001A786D" w:rsidP="001A786D">
            <w:pPr>
              <w:rPr>
                <w:sz w:val="20"/>
                <w:lang w:eastAsia="en-AU"/>
              </w:rPr>
            </w:pPr>
            <w:r w:rsidRPr="00333F4E">
              <w:rPr>
                <w:sz w:val="20"/>
                <w:lang w:eastAsia="en-AU"/>
              </w:rPr>
              <w:t xml:space="preserve">Is evidence available that the worker was provided the </w:t>
            </w:r>
            <w:hyperlink r:id="rId29" w:anchor="JS1@EN" w:history="1">
              <w:r w:rsidRPr="00333F4E">
                <w:rPr>
                  <w:rStyle w:val="Hyperlink"/>
                  <w:sz w:val="20"/>
                </w:rPr>
                <w:t>prescribed s33A notice</w:t>
              </w:r>
            </w:hyperlink>
            <w:r w:rsidRPr="00333F4E">
              <w:rPr>
                <w:sz w:val="20"/>
                <w:lang w:eastAsia="en-AU"/>
              </w:rPr>
              <w:t xml:space="preserve"> of right to claim within 14 days of informing the employer of the injury?</w:t>
            </w:r>
          </w:p>
          <w:p w:rsidR="00174873" w:rsidRPr="00333F4E" w:rsidRDefault="00F02482" w:rsidP="001A786D">
            <w:pPr>
              <w:rPr>
                <w:b/>
                <w:sz w:val="20"/>
                <w:lang w:eastAsia="en-AU"/>
              </w:rPr>
            </w:pPr>
            <w:r>
              <w:rPr>
                <w:b/>
                <w:sz w:val="20"/>
                <w:lang w:eastAsia="en-AU"/>
              </w:rPr>
              <w:t>If no:</w:t>
            </w:r>
          </w:p>
          <w:p w:rsidR="004105F5" w:rsidRDefault="004105F5">
            <w:pPr>
              <w:rPr>
                <w:sz w:val="20"/>
                <w:lang w:eastAsia="en-AU"/>
              </w:rPr>
            </w:pPr>
            <w:r w:rsidRPr="00333F4E">
              <w:rPr>
                <w:sz w:val="20"/>
                <w:lang w:eastAsia="en-AU"/>
              </w:rPr>
              <w:t>What steps were taken to ensure that the employer is aware of their obligations to provide the notice?</w:t>
            </w:r>
          </w:p>
          <w:p w:rsidR="002535BE" w:rsidRPr="00333F4E" w:rsidRDefault="002535BE">
            <w:pPr>
              <w:rPr>
                <w:sz w:val="20"/>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D2631B" w:rsidRPr="00333F4E" w:rsidRDefault="005A1A59" w:rsidP="00E02DCD">
            <w:pPr>
              <w:rPr>
                <w:sz w:val="20"/>
                <w:lang w:eastAsia="en-AU"/>
              </w:rPr>
            </w:pPr>
            <w:r w:rsidRPr="00333F4E">
              <w:rPr>
                <w:sz w:val="20"/>
                <w:lang w:eastAsia="en-AU"/>
              </w:rPr>
              <w:t>9</w:t>
            </w:r>
          </w:p>
        </w:tc>
        <w:tc>
          <w:tcPr>
            <w:tcW w:w="303" w:type="pct"/>
            <w:gridSpan w:val="2"/>
            <w:shd w:val="clear" w:color="auto" w:fill="FFFFFF" w:themeFill="background1"/>
          </w:tcPr>
          <w:p w:rsidR="00D2631B" w:rsidRPr="00333F4E" w:rsidRDefault="002535BE">
            <w:pPr>
              <w:rPr>
                <w:sz w:val="20"/>
                <w:lang w:eastAsia="en-AU"/>
              </w:rPr>
            </w:pPr>
            <w:r>
              <w:rPr>
                <w:sz w:val="20"/>
                <w:lang w:eastAsia="en-AU"/>
              </w:rPr>
              <w:t>143A</w:t>
            </w:r>
          </w:p>
        </w:tc>
        <w:tc>
          <w:tcPr>
            <w:tcW w:w="1750" w:type="pct"/>
            <w:gridSpan w:val="3"/>
            <w:shd w:val="clear" w:color="auto" w:fill="FFFFFF" w:themeFill="background1"/>
          </w:tcPr>
          <w:p w:rsidR="00D2631B" w:rsidRPr="00333F4E" w:rsidRDefault="00E51180" w:rsidP="005A1A59">
            <w:pPr>
              <w:rPr>
                <w:sz w:val="20"/>
                <w:lang w:eastAsia="en-AU"/>
              </w:rPr>
            </w:pPr>
            <w:r w:rsidRPr="00333F4E">
              <w:rPr>
                <w:sz w:val="20"/>
                <w:lang w:eastAsia="en-AU"/>
              </w:rPr>
              <w:t xml:space="preserve">If the worker suffered an injury that resulted in them being partially or totally incapacitated for work, or was required to be reported under the insurers </w:t>
            </w:r>
            <w:r w:rsidR="00D01F24" w:rsidRPr="00333F4E">
              <w:rPr>
                <w:sz w:val="20"/>
                <w:lang w:eastAsia="en-AU"/>
              </w:rPr>
              <w:t xml:space="preserve">approved </w:t>
            </w:r>
            <w:r w:rsidRPr="00333F4E">
              <w:rPr>
                <w:sz w:val="20"/>
                <w:lang w:eastAsia="en-AU"/>
              </w:rPr>
              <w:t>IMP, was the insurer notified of the injury within 3 working days</w:t>
            </w:r>
            <w:r w:rsidR="005A1A59" w:rsidRPr="00333F4E">
              <w:rPr>
                <w:sz w:val="20"/>
                <w:lang w:eastAsia="en-AU"/>
              </w:rPr>
              <w:t>?</w:t>
            </w:r>
          </w:p>
          <w:p w:rsidR="00174873" w:rsidRPr="00333F4E" w:rsidRDefault="00174873">
            <w:pPr>
              <w:rPr>
                <w:sz w:val="20"/>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E51180" w:rsidRPr="001A786D" w:rsidTr="000F4395">
        <w:tc>
          <w:tcPr>
            <w:tcW w:w="294" w:type="pct"/>
            <w:shd w:val="clear" w:color="auto" w:fill="FFFFFF" w:themeFill="background1"/>
          </w:tcPr>
          <w:p w:rsidR="00E51180" w:rsidRPr="00333F4E" w:rsidRDefault="00E51180" w:rsidP="00E02DCD">
            <w:pPr>
              <w:rPr>
                <w:sz w:val="20"/>
                <w:lang w:eastAsia="en-AU"/>
              </w:rPr>
            </w:pPr>
            <w:r w:rsidRPr="00333F4E">
              <w:rPr>
                <w:sz w:val="20"/>
                <w:lang w:eastAsia="en-AU"/>
              </w:rPr>
              <w:t>9</w:t>
            </w:r>
          </w:p>
        </w:tc>
        <w:tc>
          <w:tcPr>
            <w:tcW w:w="303" w:type="pct"/>
            <w:gridSpan w:val="2"/>
            <w:shd w:val="clear" w:color="auto" w:fill="FFFFFF" w:themeFill="background1"/>
          </w:tcPr>
          <w:p w:rsidR="00E51180" w:rsidRPr="00333F4E" w:rsidRDefault="0008465C" w:rsidP="00E02DCD">
            <w:pPr>
              <w:rPr>
                <w:sz w:val="20"/>
              </w:rPr>
            </w:pPr>
            <w:hyperlink r:id="rId30" w:history="1">
              <w:r w:rsidR="00E51180" w:rsidRPr="00333F4E">
                <w:rPr>
                  <w:rStyle w:val="Hyperlink"/>
                  <w:sz w:val="20"/>
                  <w:lang w:eastAsia="en-AU"/>
                </w:rPr>
                <w:t>36</w:t>
              </w:r>
            </w:hyperlink>
          </w:p>
        </w:tc>
        <w:tc>
          <w:tcPr>
            <w:tcW w:w="1750" w:type="pct"/>
            <w:gridSpan w:val="3"/>
            <w:shd w:val="clear" w:color="auto" w:fill="FFFFFF" w:themeFill="background1"/>
          </w:tcPr>
          <w:p w:rsidR="00E51180" w:rsidRPr="00333F4E" w:rsidRDefault="00E51180" w:rsidP="00E51180">
            <w:pPr>
              <w:rPr>
                <w:sz w:val="20"/>
                <w:lang w:eastAsia="en-AU"/>
              </w:rPr>
            </w:pPr>
            <w:r w:rsidRPr="00333F4E">
              <w:rPr>
                <w:sz w:val="20"/>
                <w:lang w:eastAsia="en-AU"/>
              </w:rPr>
              <w:t>Was the claim received within 5 working days of the employer receiving it?</w:t>
            </w:r>
          </w:p>
          <w:p w:rsidR="00D01F24" w:rsidRPr="00333F4E" w:rsidRDefault="00D01F24">
            <w:pPr>
              <w:rPr>
                <w:sz w:val="20"/>
                <w:lang w:eastAsia="en-AU"/>
              </w:rPr>
            </w:pPr>
          </w:p>
        </w:tc>
        <w:tc>
          <w:tcPr>
            <w:tcW w:w="2358" w:type="pct"/>
            <w:gridSpan w:val="4"/>
            <w:shd w:val="clear" w:color="auto" w:fill="FFFFFF" w:themeFill="background1"/>
          </w:tcPr>
          <w:p w:rsidR="00E51180" w:rsidRPr="001A786D" w:rsidRDefault="00E51180" w:rsidP="00E02DCD">
            <w:pPr>
              <w:rPr>
                <w:sz w:val="18"/>
                <w:lang w:eastAsia="en-AU"/>
              </w:rPr>
            </w:pPr>
          </w:p>
        </w:tc>
        <w:tc>
          <w:tcPr>
            <w:tcW w:w="294" w:type="pct"/>
            <w:shd w:val="clear" w:color="auto" w:fill="FFFFFF" w:themeFill="background1"/>
          </w:tcPr>
          <w:p w:rsidR="00E51180" w:rsidRPr="001A786D" w:rsidRDefault="00E51180" w:rsidP="00E02DCD">
            <w:pPr>
              <w:rPr>
                <w:sz w:val="18"/>
                <w:lang w:eastAsia="en-AU"/>
              </w:rPr>
            </w:pPr>
          </w:p>
        </w:tc>
      </w:tr>
      <w:tr w:rsidR="005F7F99" w:rsidRPr="001A786D" w:rsidTr="000F4395">
        <w:tc>
          <w:tcPr>
            <w:tcW w:w="294" w:type="pct"/>
            <w:shd w:val="clear" w:color="auto" w:fill="FFFFFF" w:themeFill="background1"/>
          </w:tcPr>
          <w:p w:rsidR="00174873" w:rsidRPr="00333F4E" w:rsidRDefault="00755EAA" w:rsidP="00E02DCD">
            <w:pPr>
              <w:rPr>
                <w:sz w:val="20"/>
                <w:lang w:eastAsia="en-AU"/>
              </w:rPr>
            </w:pPr>
            <w:r w:rsidRPr="00333F4E">
              <w:rPr>
                <w:sz w:val="20"/>
                <w:lang w:eastAsia="en-AU"/>
              </w:rPr>
              <w:t>9</w:t>
            </w:r>
            <w:r w:rsidR="00E51180" w:rsidRPr="00333F4E">
              <w:rPr>
                <w:sz w:val="20"/>
                <w:lang w:eastAsia="en-AU"/>
              </w:rPr>
              <w:t>, 4</w:t>
            </w:r>
          </w:p>
          <w:p w:rsidR="00755EAA" w:rsidRPr="00333F4E" w:rsidRDefault="00755EAA" w:rsidP="00E02DCD">
            <w:pPr>
              <w:rPr>
                <w:sz w:val="20"/>
                <w:lang w:eastAsia="en-AU"/>
              </w:rPr>
            </w:pPr>
          </w:p>
        </w:tc>
        <w:tc>
          <w:tcPr>
            <w:tcW w:w="303" w:type="pct"/>
            <w:gridSpan w:val="2"/>
            <w:shd w:val="clear" w:color="auto" w:fill="FFFFFF" w:themeFill="background1"/>
          </w:tcPr>
          <w:p w:rsidR="00174873" w:rsidRPr="00333F4E" w:rsidRDefault="0008465C" w:rsidP="00E02DCD">
            <w:pPr>
              <w:rPr>
                <w:sz w:val="20"/>
                <w:lang w:eastAsia="en-AU"/>
              </w:rPr>
            </w:pPr>
            <w:hyperlink r:id="rId31" w:history="1">
              <w:r w:rsidR="00E51180" w:rsidRPr="00333F4E">
                <w:rPr>
                  <w:rStyle w:val="Hyperlink"/>
                  <w:sz w:val="20"/>
                  <w:lang w:eastAsia="en-AU"/>
                </w:rPr>
                <w:t>36</w:t>
              </w:r>
            </w:hyperlink>
          </w:p>
        </w:tc>
        <w:tc>
          <w:tcPr>
            <w:tcW w:w="1750" w:type="pct"/>
            <w:gridSpan w:val="3"/>
            <w:shd w:val="clear" w:color="auto" w:fill="FFFFFF" w:themeFill="background1"/>
          </w:tcPr>
          <w:p w:rsidR="00174873" w:rsidRPr="00333F4E" w:rsidRDefault="00174873" w:rsidP="00174873">
            <w:pPr>
              <w:rPr>
                <w:sz w:val="20"/>
                <w:lang w:eastAsia="en-AU"/>
              </w:rPr>
            </w:pPr>
            <w:r w:rsidRPr="00333F4E">
              <w:rPr>
                <w:sz w:val="20"/>
                <w:lang w:eastAsia="en-AU"/>
              </w:rPr>
              <w:t xml:space="preserve">If the employer was not compliant with </w:t>
            </w:r>
            <w:hyperlink r:id="rId32" w:anchor="GS36@EN" w:history="1">
              <w:r w:rsidRPr="00333F4E">
                <w:rPr>
                  <w:rStyle w:val="Hyperlink"/>
                  <w:sz w:val="20"/>
                  <w:lang w:eastAsia="en-AU"/>
                </w:rPr>
                <w:t>s36</w:t>
              </w:r>
            </w:hyperlink>
            <w:r w:rsidR="00D01F24" w:rsidRPr="00333F4E">
              <w:rPr>
                <w:sz w:val="20"/>
              </w:rPr>
              <w:t xml:space="preserve">, </w:t>
            </w:r>
            <w:r w:rsidR="00D01F24" w:rsidRPr="00333F4E">
              <w:rPr>
                <w:sz w:val="20"/>
                <w:lang w:eastAsia="en-AU"/>
              </w:rPr>
              <w:t xml:space="preserve">s143A </w:t>
            </w:r>
            <w:r w:rsidRPr="00333F4E">
              <w:rPr>
                <w:sz w:val="20"/>
                <w:lang w:eastAsia="en-AU"/>
              </w:rPr>
              <w:t>and</w:t>
            </w:r>
            <w:r w:rsidR="00D01F24" w:rsidRPr="00333F4E">
              <w:rPr>
                <w:sz w:val="20"/>
                <w:lang w:eastAsia="en-AU"/>
              </w:rPr>
              <w:t>/</w:t>
            </w:r>
            <w:r w:rsidRPr="00333F4E">
              <w:rPr>
                <w:sz w:val="20"/>
                <w:lang w:eastAsia="en-AU"/>
              </w:rPr>
              <w:t xml:space="preserve">or </w:t>
            </w:r>
            <w:hyperlink r:id="rId33" w:anchor="GS33A@EN" w:history="1">
              <w:r w:rsidRPr="00333F4E">
                <w:rPr>
                  <w:rStyle w:val="Hyperlink"/>
                  <w:sz w:val="20"/>
                  <w:lang w:eastAsia="en-AU"/>
                </w:rPr>
                <w:t>s33A</w:t>
              </w:r>
            </w:hyperlink>
            <w:r w:rsidR="003A570D" w:rsidRPr="00333F4E">
              <w:rPr>
                <w:sz w:val="20"/>
                <w:lang w:eastAsia="en-AU"/>
              </w:rPr>
              <w:t>,</w:t>
            </w:r>
            <w:r w:rsidRPr="00333F4E">
              <w:rPr>
                <w:sz w:val="20"/>
                <w:lang w:eastAsia="en-AU"/>
              </w:rPr>
              <w:t xml:space="preserve"> was contact made with the employer </w:t>
            </w:r>
            <w:r w:rsidR="00D01F24" w:rsidRPr="00333F4E">
              <w:rPr>
                <w:sz w:val="20"/>
                <w:lang w:eastAsia="en-AU"/>
              </w:rPr>
              <w:t xml:space="preserve">to remind them of their obligations </w:t>
            </w:r>
            <w:r w:rsidRPr="00333F4E">
              <w:rPr>
                <w:sz w:val="20"/>
                <w:lang w:eastAsia="en-AU"/>
              </w:rPr>
              <w:t>and is evidence available of the contact?</w:t>
            </w:r>
          </w:p>
          <w:p w:rsidR="00174873" w:rsidRDefault="00174873" w:rsidP="00174873">
            <w:pPr>
              <w:rPr>
                <w:sz w:val="20"/>
                <w:lang w:eastAsia="en-AU"/>
              </w:rPr>
            </w:pPr>
          </w:p>
          <w:p w:rsidR="002535BE" w:rsidRPr="00333F4E" w:rsidRDefault="002535BE" w:rsidP="00174873">
            <w:pPr>
              <w:rPr>
                <w:sz w:val="20"/>
                <w:lang w:eastAsia="en-AU"/>
              </w:rPr>
            </w:pPr>
          </w:p>
        </w:tc>
        <w:tc>
          <w:tcPr>
            <w:tcW w:w="2358" w:type="pct"/>
            <w:gridSpan w:val="4"/>
            <w:shd w:val="clear" w:color="auto" w:fill="FFFFFF" w:themeFill="background1"/>
          </w:tcPr>
          <w:p w:rsidR="00174873" w:rsidRPr="001A786D" w:rsidRDefault="00174873" w:rsidP="00E02DCD">
            <w:pPr>
              <w:rPr>
                <w:sz w:val="18"/>
                <w:lang w:eastAsia="en-AU"/>
              </w:rPr>
            </w:pPr>
          </w:p>
        </w:tc>
        <w:tc>
          <w:tcPr>
            <w:tcW w:w="294" w:type="pct"/>
            <w:shd w:val="clear" w:color="auto" w:fill="FFFFFF" w:themeFill="background1"/>
          </w:tcPr>
          <w:p w:rsidR="00174873" w:rsidRPr="001A786D" w:rsidRDefault="00174873" w:rsidP="00E02DCD">
            <w:pPr>
              <w:rPr>
                <w:sz w:val="18"/>
                <w:lang w:eastAsia="en-AU"/>
              </w:rPr>
            </w:pPr>
          </w:p>
        </w:tc>
      </w:tr>
      <w:tr w:rsidR="00B30979" w:rsidRPr="001A786D" w:rsidTr="00333F4E">
        <w:trPr>
          <w:trHeight w:val="454"/>
        </w:trPr>
        <w:tc>
          <w:tcPr>
            <w:tcW w:w="5000" w:type="pct"/>
            <w:gridSpan w:val="11"/>
            <w:shd w:val="clear" w:color="auto" w:fill="F2F2F2" w:themeFill="background1" w:themeFillShade="F2"/>
            <w:vAlign w:val="center"/>
          </w:tcPr>
          <w:p w:rsidR="00174873" w:rsidRPr="007F1EA3" w:rsidRDefault="007F1EA3" w:rsidP="00333F4E">
            <w:pPr>
              <w:ind w:left="2160"/>
              <w:rPr>
                <w:b/>
                <w:sz w:val="18"/>
                <w:lang w:eastAsia="en-AU"/>
              </w:rPr>
            </w:pPr>
            <w:r w:rsidRPr="000F4395">
              <w:rPr>
                <w:b/>
                <w:i/>
                <w:color w:val="943634" w:themeColor="accent2" w:themeShade="BF"/>
                <w:sz w:val="20"/>
                <w:lang w:eastAsia="en-AU"/>
              </w:rPr>
              <w:lastRenderedPageBreak/>
              <w:t>Communication</w:t>
            </w:r>
          </w:p>
        </w:tc>
      </w:tr>
      <w:tr w:rsidR="005F7F99" w:rsidRPr="001A786D" w:rsidTr="000F4395">
        <w:tc>
          <w:tcPr>
            <w:tcW w:w="294" w:type="pct"/>
            <w:shd w:val="clear" w:color="auto" w:fill="FFFFFF" w:themeFill="background1"/>
          </w:tcPr>
          <w:p w:rsidR="007F1EA3" w:rsidRDefault="007F1EA3" w:rsidP="00E02DCD">
            <w:pPr>
              <w:rPr>
                <w:sz w:val="18"/>
                <w:lang w:eastAsia="en-AU"/>
              </w:rPr>
            </w:pPr>
            <w:r>
              <w:rPr>
                <w:sz w:val="18"/>
                <w:lang w:eastAsia="en-AU"/>
              </w:rPr>
              <w:t>4</w:t>
            </w:r>
            <w:r w:rsidR="00E51180">
              <w:rPr>
                <w:sz w:val="18"/>
                <w:lang w:eastAsia="en-AU"/>
              </w:rPr>
              <w:t xml:space="preserve">, 5, </w:t>
            </w:r>
            <w:r>
              <w:rPr>
                <w:sz w:val="18"/>
                <w:lang w:eastAsia="en-AU"/>
              </w:rPr>
              <w:t>9</w:t>
            </w:r>
            <w:r w:rsidR="00E51180">
              <w:rPr>
                <w:sz w:val="18"/>
                <w:lang w:eastAsia="en-AU"/>
              </w:rPr>
              <w:t>, 12, 13</w:t>
            </w:r>
          </w:p>
          <w:p w:rsidR="00E51180" w:rsidRPr="001A786D" w:rsidRDefault="00E51180" w:rsidP="00E51180">
            <w:pPr>
              <w:rPr>
                <w:sz w:val="18"/>
                <w:lang w:eastAsia="en-AU"/>
              </w:rPr>
            </w:pPr>
          </w:p>
        </w:tc>
        <w:tc>
          <w:tcPr>
            <w:tcW w:w="303" w:type="pct"/>
            <w:gridSpan w:val="2"/>
            <w:shd w:val="clear" w:color="auto" w:fill="FFFFFF" w:themeFill="background1"/>
          </w:tcPr>
          <w:p w:rsidR="00D2631B" w:rsidRPr="001A786D" w:rsidRDefault="00D2631B" w:rsidP="00E02DCD">
            <w:pPr>
              <w:rPr>
                <w:sz w:val="18"/>
                <w:lang w:eastAsia="en-AU"/>
              </w:rPr>
            </w:pPr>
          </w:p>
        </w:tc>
        <w:tc>
          <w:tcPr>
            <w:tcW w:w="1750" w:type="pct"/>
            <w:gridSpan w:val="3"/>
            <w:shd w:val="clear" w:color="auto" w:fill="FFFFFF" w:themeFill="background1"/>
          </w:tcPr>
          <w:p w:rsidR="00D2631B" w:rsidRDefault="007F1EA3" w:rsidP="007F1EA3">
            <w:pPr>
              <w:rPr>
                <w:sz w:val="18"/>
                <w:lang w:eastAsia="en-AU"/>
              </w:rPr>
            </w:pPr>
            <w:r>
              <w:rPr>
                <w:sz w:val="18"/>
                <w:lang w:eastAsia="en-AU"/>
              </w:rPr>
              <w:t xml:space="preserve">Was contact made with key stakeholders </w:t>
            </w:r>
            <w:r w:rsidR="00174873">
              <w:rPr>
                <w:sz w:val="18"/>
                <w:lang w:eastAsia="en-AU"/>
              </w:rPr>
              <w:t xml:space="preserve">upon receipt of the claim </w:t>
            </w:r>
            <w:r>
              <w:rPr>
                <w:sz w:val="18"/>
                <w:lang w:eastAsia="en-AU"/>
              </w:rPr>
              <w:t>(worker, employer, PTMP</w:t>
            </w:r>
            <w:r w:rsidR="002535BE">
              <w:rPr>
                <w:sz w:val="18"/>
                <w:lang w:eastAsia="en-AU"/>
              </w:rPr>
              <w:t>, others</w:t>
            </w:r>
            <w:r>
              <w:rPr>
                <w:sz w:val="18"/>
                <w:lang w:eastAsia="en-AU"/>
              </w:rPr>
              <w:t>) within the time frames prescribed in the insurer</w:t>
            </w:r>
            <w:r w:rsidR="00A66EA3">
              <w:rPr>
                <w:sz w:val="18"/>
                <w:lang w:eastAsia="en-AU"/>
              </w:rPr>
              <w:t>’s</w:t>
            </w:r>
            <w:r>
              <w:rPr>
                <w:sz w:val="18"/>
                <w:lang w:eastAsia="en-AU"/>
              </w:rPr>
              <w:t xml:space="preserve"> IMP? If no time frame prescribed was the contact made within a reasonable time frame?</w:t>
            </w:r>
          </w:p>
          <w:p w:rsidR="00174873" w:rsidRPr="001A786D" w:rsidRDefault="00174873" w:rsidP="007F1EA3">
            <w:pPr>
              <w:rPr>
                <w:sz w:val="18"/>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E51180" w:rsidRPr="001A786D" w:rsidRDefault="00174873" w:rsidP="00E9038C">
            <w:pPr>
              <w:rPr>
                <w:sz w:val="18"/>
                <w:lang w:eastAsia="en-AU"/>
              </w:rPr>
            </w:pPr>
            <w:r>
              <w:rPr>
                <w:sz w:val="18"/>
                <w:lang w:eastAsia="en-AU"/>
              </w:rPr>
              <w:t>4</w:t>
            </w:r>
            <w:r w:rsidR="00230DBC">
              <w:rPr>
                <w:sz w:val="18"/>
                <w:lang w:eastAsia="en-AU"/>
              </w:rPr>
              <w:t>, 5, 6, 9, 12, 13</w:t>
            </w:r>
          </w:p>
        </w:tc>
        <w:tc>
          <w:tcPr>
            <w:tcW w:w="303" w:type="pct"/>
            <w:gridSpan w:val="2"/>
            <w:shd w:val="clear" w:color="auto" w:fill="FFFFFF" w:themeFill="background1"/>
          </w:tcPr>
          <w:p w:rsidR="00D2631B" w:rsidRPr="001A786D" w:rsidRDefault="00D2631B" w:rsidP="00E02DCD">
            <w:pPr>
              <w:rPr>
                <w:sz w:val="18"/>
                <w:lang w:eastAsia="en-AU"/>
              </w:rPr>
            </w:pPr>
          </w:p>
        </w:tc>
        <w:tc>
          <w:tcPr>
            <w:tcW w:w="1750" w:type="pct"/>
            <w:gridSpan w:val="3"/>
            <w:shd w:val="clear" w:color="auto" w:fill="FFFFFF" w:themeFill="background1"/>
          </w:tcPr>
          <w:p w:rsidR="00D2631B" w:rsidRDefault="007F1EA3" w:rsidP="007F1EA3">
            <w:pPr>
              <w:rPr>
                <w:sz w:val="18"/>
                <w:lang w:eastAsia="en-AU"/>
              </w:rPr>
            </w:pPr>
            <w:r>
              <w:rPr>
                <w:sz w:val="18"/>
                <w:lang w:eastAsia="en-AU"/>
              </w:rPr>
              <w:t xml:space="preserve">Is evidence available of </w:t>
            </w:r>
            <w:r w:rsidR="00B147D5">
              <w:rPr>
                <w:sz w:val="18"/>
                <w:lang w:eastAsia="en-AU"/>
              </w:rPr>
              <w:t xml:space="preserve">ongoing </w:t>
            </w:r>
            <w:r w:rsidR="002535BE">
              <w:rPr>
                <w:sz w:val="18"/>
                <w:lang w:eastAsia="en-AU"/>
              </w:rPr>
              <w:t xml:space="preserve">and regular </w:t>
            </w:r>
            <w:r>
              <w:rPr>
                <w:sz w:val="18"/>
                <w:lang w:eastAsia="en-AU"/>
              </w:rPr>
              <w:t>contact with key stakeholders?</w:t>
            </w:r>
            <w:r w:rsidR="002535BE">
              <w:rPr>
                <w:sz w:val="18"/>
                <w:lang w:eastAsia="en-AU"/>
              </w:rPr>
              <w:t xml:space="preserve">  </w:t>
            </w:r>
          </w:p>
          <w:p w:rsidR="00174873" w:rsidRPr="001A786D" w:rsidRDefault="00174873" w:rsidP="007F1EA3">
            <w:pPr>
              <w:rPr>
                <w:sz w:val="18"/>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2535BE" w:rsidRPr="001A786D" w:rsidTr="000F4395">
        <w:tc>
          <w:tcPr>
            <w:tcW w:w="294" w:type="pct"/>
            <w:shd w:val="clear" w:color="auto" w:fill="FFFFFF" w:themeFill="background1"/>
          </w:tcPr>
          <w:p w:rsidR="002535BE" w:rsidRDefault="002535BE">
            <w:pPr>
              <w:rPr>
                <w:sz w:val="18"/>
                <w:lang w:eastAsia="en-AU"/>
              </w:rPr>
            </w:pPr>
            <w:r>
              <w:rPr>
                <w:sz w:val="18"/>
                <w:lang w:eastAsia="en-AU"/>
              </w:rPr>
              <w:t xml:space="preserve">4, </w:t>
            </w:r>
            <w:r w:rsidR="002720CC">
              <w:rPr>
                <w:sz w:val="18"/>
                <w:lang w:eastAsia="en-AU"/>
              </w:rPr>
              <w:t>5, 6, 9, 10,11, 12,13</w:t>
            </w:r>
          </w:p>
        </w:tc>
        <w:tc>
          <w:tcPr>
            <w:tcW w:w="303" w:type="pct"/>
            <w:gridSpan w:val="2"/>
            <w:shd w:val="clear" w:color="auto" w:fill="FFFFFF" w:themeFill="background1"/>
          </w:tcPr>
          <w:p w:rsidR="002535BE" w:rsidRDefault="002535BE" w:rsidP="00E02DCD">
            <w:pPr>
              <w:rPr>
                <w:sz w:val="18"/>
                <w:lang w:eastAsia="en-AU"/>
              </w:rPr>
            </w:pPr>
          </w:p>
        </w:tc>
        <w:tc>
          <w:tcPr>
            <w:tcW w:w="1750" w:type="pct"/>
            <w:gridSpan w:val="3"/>
            <w:shd w:val="clear" w:color="auto" w:fill="FFFFFF" w:themeFill="background1"/>
          </w:tcPr>
          <w:p w:rsidR="002535BE" w:rsidRDefault="002535BE">
            <w:pPr>
              <w:rPr>
                <w:sz w:val="18"/>
                <w:lang w:eastAsia="en-AU"/>
              </w:rPr>
            </w:pPr>
            <w:r>
              <w:rPr>
                <w:sz w:val="18"/>
                <w:lang w:eastAsia="en-AU"/>
              </w:rPr>
              <w:t>Is communication with stakeholders documented in an appropriate manner eg (file note) on the claim file/database?</w:t>
            </w:r>
          </w:p>
        </w:tc>
        <w:tc>
          <w:tcPr>
            <w:tcW w:w="2358" w:type="pct"/>
            <w:gridSpan w:val="4"/>
            <w:shd w:val="clear" w:color="auto" w:fill="FFFFFF" w:themeFill="background1"/>
          </w:tcPr>
          <w:p w:rsidR="002535BE" w:rsidRPr="001A786D" w:rsidRDefault="002535BE" w:rsidP="00E02DCD">
            <w:pPr>
              <w:rPr>
                <w:sz w:val="18"/>
                <w:lang w:eastAsia="en-AU"/>
              </w:rPr>
            </w:pPr>
          </w:p>
        </w:tc>
        <w:tc>
          <w:tcPr>
            <w:tcW w:w="294" w:type="pct"/>
            <w:shd w:val="clear" w:color="auto" w:fill="FFFFFF" w:themeFill="background1"/>
          </w:tcPr>
          <w:p w:rsidR="002535BE" w:rsidRPr="001A786D" w:rsidRDefault="002535BE" w:rsidP="00E02DCD">
            <w:pPr>
              <w:rPr>
                <w:sz w:val="18"/>
                <w:lang w:eastAsia="en-AU"/>
              </w:rPr>
            </w:pPr>
          </w:p>
        </w:tc>
      </w:tr>
      <w:tr w:rsidR="005F7F99" w:rsidRPr="001A786D" w:rsidTr="000F4395">
        <w:tc>
          <w:tcPr>
            <w:tcW w:w="294" w:type="pct"/>
            <w:shd w:val="clear" w:color="auto" w:fill="FFFFFF" w:themeFill="background1"/>
          </w:tcPr>
          <w:p w:rsidR="00174873" w:rsidRDefault="00174873" w:rsidP="00E02DCD">
            <w:pPr>
              <w:rPr>
                <w:sz w:val="18"/>
                <w:lang w:eastAsia="en-AU"/>
              </w:rPr>
            </w:pPr>
            <w:r>
              <w:rPr>
                <w:sz w:val="18"/>
                <w:lang w:eastAsia="en-AU"/>
              </w:rPr>
              <w:t>4</w:t>
            </w:r>
            <w:r w:rsidR="00E9038C">
              <w:rPr>
                <w:sz w:val="18"/>
                <w:lang w:eastAsia="en-AU"/>
              </w:rPr>
              <w:t>, 12, 13</w:t>
            </w:r>
          </w:p>
          <w:p w:rsidR="00D2631B" w:rsidRPr="001A786D" w:rsidRDefault="00D2631B" w:rsidP="00E02DCD">
            <w:pPr>
              <w:rPr>
                <w:sz w:val="18"/>
                <w:lang w:eastAsia="en-AU"/>
              </w:rPr>
            </w:pPr>
          </w:p>
        </w:tc>
        <w:tc>
          <w:tcPr>
            <w:tcW w:w="303" w:type="pct"/>
            <w:gridSpan w:val="2"/>
            <w:shd w:val="clear" w:color="auto" w:fill="FFFFFF" w:themeFill="background1"/>
          </w:tcPr>
          <w:p w:rsidR="00D2631B" w:rsidRPr="007470F5" w:rsidRDefault="007470F5" w:rsidP="00E02DCD">
            <w:pPr>
              <w:rPr>
                <w:rStyle w:val="Hyperlink"/>
                <w:sz w:val="18"/>
                <w:lang w:eastAsia="en-AU"/>
              </w:rPr>
            </w:pPr>
            <w:r>
              <w:rPr>
                <w:sz w:val="18"/>
                <w:lang w:eastAsia="en-AU"/>
              </w:rPr>
              <w:fldChar w:fldCharType="begin"/>
            </w:r>
            <w:r>
              <w:rPr>
                <w:sz w:val="18"/>
                <w:lang w:eastAsia="en-AU"/>
              </w:rPr>
              <w:instrText xml:space="preserve"> HYPERLINK "https://www.legislation.tas.gov.au/view/html/inforce/current/act-1988-004" \l "GS39@EN" </w:instrText>
            </w:r>
            <w:r>
              <w:rPr>
                <w:sz w:val="18"/>
                <w:lang w:eastAsia="en-AU"/>
              </w:rPr>
              <w:fldChar w:fldCharType="separate"/>
            </w:r>
            <w:r w:rsidR="001F2E4A" w:rsidRPr="007470F5">
              <w:rPr>
                <w:rStyle w:val="Hyperlink"/>
                <w:sz w:val="18"/>
                <w:lang w:eastAsia="en-AU"/>
              </w:rPr>
              <w:t>39</w:t>
            </w:r>
          </w:p>
          <w:p w:rsidR="00174873" w:rsidRPr="007470F5" w:rsidRDefault="007470F5" w:rsidP="00E02DCD">
            <w:pPr>
              <w:rPr>
                <w:rStyle w:val="Hyperlink"/>
                <w:sz w:val="18"/>
                <w:lang w:eastAsia="en-AU"/>
              </w:rPr>
            </w:pPr>
            <w:r>
              <w:rPr>
                <w:sz w:val="18"/>
                <w:lang w:eastAsia="en-AU"/>
              </w:rPr>
              <w:fldChar w:fldCharType="end"/>
            </w:r>
            <w:r>
              <w:rPr>
                <w:sz w:val="18"/>
                <w:lang w:eastAsia="en-AU"/>
              </w:rPr>
              <w:fldChar w:fldCharType="begin"/>
            </w:r>
            <w:r>
              <w:rPr>
                <w:sz w:val="18"/>
                <w:lang w:eastAsia="en-AU"/>
              </w:rPr>
              <w:instrText xml:space="preserve"> HYPERLINK "https://www.legislation.tas.gov.au/view/html/inforce/current/act-1988-004" \l "GS81A@EN" </w:instrText>
            </w:r>
            <w:r>
              <w:rPr>
                <w:sz w:val="18"/>
                <w:lang w:eastAsia="en-AU"/>
              </w:rPr>
              <w:fldChar w:fldCharType="separate"/>
            </w:r>
            <w:r w:rsidR="001F2E4A" w:rsidRPr="007470F5">
              <w:rPr>
                <w:rStyle w:val="Hyperlink"/>
                <w:sz w:val="18"/>
                <w:lang w:eastAsia="en-AU"/>
              </w:rPr>
              <w:t>81A</w:t>
            </w:r>
          </w:p>
          <w:p w:rsidR="00174873" w:rsidRPr="001A786D" w:rsidRDefault="007470F5" w:rsidP="00E02DCD">
            <w:pPr>
              <w:rPr>
                <w:sz w:val="18"/>
                <w:lang w:eastAsia="en-AU"/>
              </w:rPr>
            </w:pPr>
            <w:r>
              <w:rPr>
                <w:sz w:val="18"/>
                <w:lang w:eastAsia="en-AU"/>
              </w:rPr>
              <w:fldChar w:fldCharType="end"/>
            </w:r>
            <w:hyperlink r:id="rId34" w:anchor="GS77AB@EN" w:history="1">
              <w:r w:rsidR="00174873" w:rsidRPr="00FD6DFD">
                <w:rPr>
                  <w:rStyle w:val="Hyperlink"/>
                  <w:sz w:val="18"/>
                  <w:lang w:eastAsia="en-AU"/>
                </w:rPr>
                <w:t>77AB</w:t>
              </w:r>
            </w:hyperlink>
          </w:p>
        </w:tc>
        <w:tc>
          <w:tcPr>
            <w:tcW w:w="1750" w:type="pct"/>
            <w:gridSpan w:val="3"/>
            <w:shd w:val="clear" w:color="auto" w:fill="FFFFFF" w:themeFill="background1"/>
          </w:tcPr>
          <w:p w:rsidR="004271FA" w:rsidRPr="001A786D" w:rsidRDefault="00174873" w:rsidP="00FB73AD">
            <w:pPr>
              <w:rPr>
                <w:sz w:val="18"/>
                <w:lang w:eastAsia="en-AU"/>
              </w:rPr>
            </w:pPr>
            <w:r>
              <w:rPr>
                <w:sz w:val="18"/>
                <w:lang w:eastAsia="en-AU"/>
              </w:rPr>
              <w:t>Was receipt of the claim acknowledged in writing and did the letter contain appropriate information in respect to time frames for making decisions in respect to liability</w:t>
            </w:r>
            <w:r w:rsidR="00755EAA">
              <w:rPr>
                <w:sz w:val="18"/>
                <w:lang w:eastAsia="en-AU"/>
              </w:rPr>
              <w:t xml:space="preserve">, </w:t>
            </w:r>
            <w:r>
              <w:rPr>
                <w:sz w:val="18"/>
                <w:lang w:eastAsia="en-AU"/>
              </w:rPr>
              <w:t>provisional payments</w:t>
            </w:r>
            <w:r w:rsidR="00D30C25">
              <w:rPr>
                <w:sz w:val="18"/>
                <w:lang w:eastAsia="en-AU"/>
              </w:rPr>
              <w:t xml:space="preserve"> </w:t>
            </w:r>
            <w:r w:rsidR="00755EAA">
              <w:rPr>
                <w:sz w:val="18"/>
                <w:lang w:eastAsia="en-AU"/>
              </w:rPr>
              <w:t>and key contact information?</w:t>
            </w:r>
            <w:r>
              <w:rPr>
                <w:sz w:val="18"/>
                <w:lang w:eastAsia="en-AU"/>
              </w:rPr>
              <w:t xml:space="preserve"> </w:t>
            </w: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127018" w:rsidRPr="001A786D" w:rsidTr="000F4395">
        <w:tc>
          <w:tcPr>
            <w:tcW w:w="294" w:type="pct"/>
            <w:shd w:val="clear" w:color="auto" w:fill="FFFFFF" w:themeFill="background1"/>
          </w:tcPr>
          <w:p w:rsidR="00127018" w:rsidRDefault="003A046C" w:rsidP="00E02DCD">
            <w:pPr>
              <w:rPr>
                <w:sz w:val="18"/>
                <w:lang w:eastAsia="en-AU"/>
              </w:rPr>
            </w:pPr>
            <w:r>
              <w:rPr>
                <w:sz w:val="18"/>
                <w:lang w:eastAsia="en-AU"/>
              </w:rPr>
              <w:t>4</w:t>
            </w:r>
          </w:p>
        </w:tc>
        <w:tc>
          <w:tcPr>
            <w:tcW w:w="303" w:type="pct"/>
            <w:gridSpan w:val="2"/>
            <w:shd w:val="clear" w:color="auto" w:fill="FFFFFF" w:themeFill="background1"/>
          </w:tcPr>
          <w:p w:rsidR="00127018" w:rsidRDefault="0008465C" w:rsidP="00E02DCD">
            <w:pPr>
              <w:rPr>
                <w:sz w:val="18"/>
                <w:lang w:eastAsia="en-AU"/>
              </w:rPr>
            </w:pPr>
            <w:hyperlink r:id="rId35" w:anchor="GS39@EN" w:history="1">
              <w:r w:rsidR="003A046C" w:rsidRPr="003A046C">
                <w:rPr>
                  <w:rStyle w:val="Hyperlink"/>
                  <w:sz w:val="18"/>
                  <w:lang w:eastAsia="en-AU"/>
                </w:rPr>
                <w:t>39</w:t>
              </w:r>
            </w:hyperlink>
          </w:p>
        </w:tc>
        <w:tc>
          <w:tcPr>
            <w:tcW w:w="1750" w:type="pct"/>
            <w:gridSpan w:val="3"/>
            <w:shd w:val="clear" w:color="auto" w:fill="FFFFFF" w:themeFill="background1"/>
          </w:tcPr>
          <w:p w:rsidR="00127018" w:rsidRDefault="00127018" w:rsidP="003A046C">
            <w:pPr>
              <w:rPr>
                <w:sz w:val="18"/>
                <w:lang w:eastAsia="en-AU"/>
              </w:rPr>
            </w:pPr>
            <w:r>
              <w:rPr>
                <w:sz w:val="18"/>
                <w:lang w:eastAsia="en-AU"/>
              </w:rPr>
              <w:t>If a decision in respect to liability w</w:t>
            </w:r>
            <w:r w:rsidR="003A046C">
              <w:rPr>
                <w:sz w:val="18"/>
                <w:lang w:eastAsia="en-AU"/>
              </w:rPr>
              <w:t>as not made within 28 days was the worker notified in writing of the reasons</w:t>
            </w:r>
            <w:r w:rsidR="00B64B49">
              <w:rPr>
                <w:sz w:val="18"/>
                <w:lang w:eastAsia="en-AU"/>
              </w:rPr>
              <w:t xml:space="preserve"> (non-generic)</w:t>
            </w:r>
            <w:r w:rsidR="003A046C">
              <w:rPr>
                <w:sz w:val="18"/>
                <w:lang w:eastAsia="en-AU"/>
              </w:rPr>
              <w:t xml:space="preserve"> why and the steps being taken to progress the decision?</w:t>
            </w:r>
          </w:p>
          <w:p w:rsidR="002720CC" w:rsidRDefault="002720CC" w:rsidP="003A046C">
            <w:pPr>
              <w:rPr>
                <w:sz w:val="18"/>
                <w:lang w:eastAsia="en-AU"/>
              </w:rPr>
            </w:pPr>
          </w:p>
        </w:tc>
        <w:tc>
          <w:tcPr>
            <w:tcW w:w="2358" w:type="pct"/>
            <w:gridSpan w:val="4"/>
            <w:shd w:val="clear" w:color="auto" w:fill="FFFFFF" w:themeFill="background1"/>
          </w:tcPr>
          <w:p w:rsidR="00127018" w:rsidRPr="001A786D" w:rsidRDefault="00127018" w:rsidP="00E02DCD">
            <w:pPr>
              <w:rPr>
                <w:sz w:val="18"/>
                <w:lang w:eastAsia="en-AU"/>
              </w:rPr>
            </w:pPr>
          </w:p>
        </w:tc>
        <w:tc>
          <w:tcPr>
            <w:tcW w:w="294" w:type="pct"/>
            <w:shd w:val="clear" w:color="auto" w:fill="FFFFFF" w:themeFill="background1"/>
          </w:tcPr>
          <w:p w:rsidR="00127018" w:rsidRPr="001A786D" w:rsidRDefault="00127018" w:rsidP="00E02DCD">
            <w:pPr>
              <w:rPr>
                <w:sz w:val="18"/>
                <w:lang w:eastAsia="en-AU"/>
              </w:rPr>
            </w:pPr>
          </w:p>
        </w:tc>
      </w:tr>
      <w:tr w:rsidR="003A046C" w:rsidRPr="001A786D" w:rsidTr="000F4395">
        <w:tc>
          <w:tcPr>
            <w:tcW w:w="294" w:type="pct"/>
            <w:shd w:val="clear" w:color="auto" w:fill="FFFFFF" w:themeFill="background1"/>
          </w:tcPr>
          <w:p w:rsidR="003A046C" w:rsidRDefault="003A046C" w:rsidP="00E02DCD">
            <w:pPr>
              <w:rPr>
                <w:sz w:val="18"/>
                <w:lang w:eastAsia="en-AU"/>
              </w:rPr>
            </w:pPr>
            <w:r>
              <w:rPr>
                <w:sz w:val="18"/>
                <w:lang w:eastAsia="en-AU"/>
              </w:rPr>
              <w:t>4</w:t>
            </w:r>
          </w:p>
        </w:tc>
        <w:tc>
          <w:tcPr>
            <w:tcW w:w="303" w:type="pct"/>
            <w:gridSpan w:val="2"/>
            <w:shd w:val="clear" w:color="auto" w:fill="FFFFFF" w:themeFill="background1"/>
          </w:tcPr>
          <w:p w:rsidR="003A046C" w:rsidRDefault="0008465C" w:rsidP="00E02DCD">
            <w:pPr>
              <w:rPr>
                <w:sz w:val="18"/>
                <w:lang w:eastAsia="en-AU"/>
              </w:rPr>
            </w:pPr>
            <w:hyperlink r:id="rId36" w:anchor="GS81A@EN" w:history="1">
              <w:r w:rsidR="003A046C" w:rsidRPr="002720CC">
                <w:rPr>
                  <w:rStyle w:val="Hyperlink"/>
                  <w:sz w:val="18"/>
                  <w:lang w:eastAsia="en-AU"/>
                </w:rPr>
                <w:t>81A</w:t>
              </w:r>
            </w:hyperlink>
          </w:p>
        </w:tc>
        <w:tc>
          <w:tcPr>
            <w:tcW w:w="1750" w:type="pct"/>
            <w:gridSpan w:val="3"/>
            <w:shd w:val="clear" w:color="auto" w:fill="FFFFFF" w:themeFill="background1"/>
          </w:tcPr>
          <w:p w:rsidR="003A046C" w:rsidRDefault="003A046C" w:rsidP="003A046C">
            <w:pPr>
              <w:rPr>
                <w:sz w:val="18"/>
                <w:lang w:eastAsia="en-AU"/>
              </w:rPr>
            </w:pPr>
            <w:r>
              <w:rPr>
                <w:sz w:val="18"/>
                <w:lang w:eastAsia="en-AU"/>
              </w:rPr>
              <w:t>Was a final decision in respect to liability made within 8</w:t>
            </w:r>
            <w:r w:rsidR="002720CC">
              <w:rPr>
                <w:sz w:val="18"/>
                <w:lang w:eastAsia="en-AU"/>
              </w:rPr>
              <w:t>4</w:t>
            </w:r>
            <w:r>
              <w:rPr>
                <w:sz w:val="18"/>
                <w:lang w:eastAsia="en-AU"/>
              </w:rPr>
              <w:t xml:space="preserve"> days?  Was </w:t>
            </w:r>
            <w:r w:rsidR="00AD455A">
              <w:rPr>
                <w:sz w:val="18"/>
                <w:lang w:eastAsia="en-AU"/>
              </w:rPr>
              <w:t>th</w:t>
            </w:r>
            <w:r>
              <w:rPr>
                <w:sz w:val="18"/>
                <w:lang w:eastAsia="en-AU"/>
              </w:rPr>
              <w:t>e worker advised in writing of the decision i</w:t>
            </w:r>
            <w:r w:rsidR="0008465C">
              <w:rPr>
                <w:sz w:val="18"/>
                <w:lang w:eastAsia="en-AU"/>
              </w:rPr>
              <w:t>e acceptance or referral to TASCAT</w:t>
            </w:r>
            <w:r>
              <w:rPr>
                <w:sz w:val="18"/>
                <w:lang w:eastAsia="en-AU"/>
              </w:rPr>
              <w:t>?</w:t>
            </w:r>
          </w:p>
        </w:tc>
        <w:tc>
          <w:tcPr>
            <w:tcW w:w="2358" w:type="pct"/>
            <w:gridSpan w:val="4"/>
            <w:shd w:val="clear" w:color="auto" w:fill="FFFFFF" w:themeFill="background1"/>
          </w:tcPr>
          <w:p w:rsidR="003A046C" w:rsidRPr="001A786D" w:rsidRDefault="003A046C" w:rsidP="00E02DCD">
            <w:pPr>
              <w:rPr>
                <w:sz w:val="18"/>
                <w:lang w:eastAsia="en-AU"/>
              </w:rPr>
            </w:pPr>
          </w:p>
        </w:tc>
        <w:tc>
          <w:tcPr>
            <w:tcW w:w="294" w:type="pct"/>
            <w:shd w:val="clear" w:color="auto" w:fill="FFFFFF" w:themeFill="background1"/>
          </w:tcPr>
          <w:p w:rsidR="003A046C" w:rsidRPr="001A786D" w:rsidRDefault="003A046C" w:rsidP="00E02DCD">
            <w:pPr>
              <w:rPr>
                <w:sz w:val="18"/>
                <w:lang w:eastAsia="en-AU"/>
              </w:rPr>
            </w:pPr>
          </w:p>
        </w:tc>
      </w:tr>
      <w:tr w:rsidR="00A54E6B" w:rsidRPr="001A786D" w:rsidTr="000F4395">
        <w:tc>
          <w:tcPr>
            <w:tcW w:w="294" w:type="pct"/>
            <w:shd w:val="clear" w:color="auto" w:fill="FFFFFF" w:themeFill="background1"/>
          </w:tcPr>
          <w:p w:rsidR="00A54E6B" w:rsidRDefault="00A54E6B" w:rsidP="00E02DCD">
            <w:pPr>
              <w:rPr>
                <w:sz w:val="18"/>
                <w:lang w:eastAsia="en-AU"/>
              </w:rPr>
            </w:pPr>
          </w:p>
        </w:tc>
        <w:tc>
          <w:tcPr>
            <w:tcW w:w="303" w:type="pct"/>
            <w:gridSpan w:val="2"/>
            <w:shd w:val="clear" w:color="auto" w:fill="FFFFFF" w:themeFill="background1"/>
          </w:tcPr>
          <w:p w:rsidR="00A54E6B" w:rsidRDefault="00A54E6B" w:rsidP="00E02DCD"/>
        </w:tc>
        <w:tc>
          <w:tcPr>
            <w:tcW w:w="1750" w:type="pct"/>
            <w:gridSpan w:val="3"/>
            <w:shd w:val="clear" w:color="auto" w:fill="FFFFFF" w:themeFill="background1"/>
          </w:tcPr>
          <w:p w:rsidR="00A54E6B" w:rsidRDefault="00A54E6B" w:rsidP="00A54E6B">
            <w:pPr>
              <w:rPr>
                <w:sz w:val="18"/>
                <w:lang w:eastAsia="en-AU"/>
              </w:rPr>
            </w:pPr>
            <w:r w:rsidRPr="00A54E6B">
              <w:rPr>
                <w:sz w:val="18"/>
                <w:lang w:eastAsia="en-AU"/>
              </w:rPr>
              <w:t xml:space="preserve">Was any action taken to reduce, suspend or terminate a workers entitlement to weekly compensation?  </w:t>
            </w:r>
          </w:p>
          <w:p w:rsidR="00A54E6B" w:rsidRPr="00A54E6B" w:rsidRDefault="00A54E6B" w:rsidP="00A54E6B">
            <w:pPr>
              <w:rPr>
                <w:sz w:val="18"/>
                <w:lang w:eastAsia="en-AU"/>
              </w:rPr>
            </w:pPr>
          </w:p>
          <w:p w:rsidR="00A54E6B" w:rsidRDefault="00A54E6B" w:rsidP="00A54E6B">
            <w:pPr>
              <w:rPr>
                <w:sz w:val="18"/>
                <w:lang w:eastAsia="en-AU"/>
              </w:rPr>
            </w:pPr>
            <w:r w:rsidRPr="00A54E6B">
              <w:rPr>
                <w:sz w:val="18"/>
                <w:lang w:eastAsia="en-AU"/>
              </w:rPr>
              <w:t>If yes, were the following requirements complied with?</w:t>
            </w:r>
          </w:p>
        </w:tc>
        <w:tc>
          <w:tcPr>
            <w:tcW w:w="2358" w:type="pct"/>
            <w:gridSpan w:val="4"/>
            <w:shd w:val="clear" w:color="auto" w:fill="FFFFFF" w:themeFill="background1"/>
          </w:tcPr>
          <w:p w:rsidR="00A54E6B" w:rsidRPr="001A786D" w:rsidRDefault="00A54E6B" w:rsidP="00E02DCD">
            <w:pPr>
              <w:rPr>
                <w:sz w:val="18"/>
                <w:lang w:eastAsia="en-AU"/>
              </w:rPr>
            </w:pPr>
          </w:p>
        </w:tc>
        <w:tc>
          <w:tcPr>
            <w:tcW w:w="294" w:type="pct"/>
            <w:shd w:val="clear" w:color="auto" w:fill="FFFFFF" w:themeFill="background1"/>
          </w:tcPr>
          <w:p w:rsidR="00A54E6B" w:rsidRPr="001A786D" w:rsidRDefault="00A54E6B" w:rsidP="00E02DCD">
            <w:pPr>
              <w:rPr>
                <w:sz w:val="18"/>
                <w:lang w:eastAsia="en-AU"/>
              </w:rPr>
            </w:pPr>
          </w:p>
        </w:tc>
      </w:tr>
      <w:tr w:rsidR="00A54E6B" w:rsidRPr="001A786D" w:rsidTr="000F4395">
        <w:tc>
          <w:tcPr>
            <w:tcW w:w="294" w:type="pct"/>
            <w:shd w:val="clear" w:color="auto" w:fill="FFFFFF" w:themeFill="background1"/>
          </w:tcPr>
          <w:p w:rsidR="00A54E6B" w:rsidRDefault="00A54E6B" w:rsidP="00E02DCD">
            <w:pPr>
              <w:rPr>
                <w:sz w:val="18"/>
                <w:lang w:eastAsia="en-AU"/>
              </w:rPr>
            </w:pPr>
          </w:p>
        </w:tc>
        <w:tc>
          <w:tcPr>
            <w:tcW w:w="303" w:type="pct"/>
            <w:gridSpan w:val="2"/>
            <w:shd w:val="clear" w:color="auto" w:fill="FFFFFF" w:themeFill="background1"/>
          </w:tcPr>
          <w:p w:rsidR="00A54E6B" w:rsidRDefault="00A54E6B" w:rsidP="00E02DCD"/>
        </w:tc>
        <w:tc>
          <w:tcPr>
            <w:tcW w:w="1750" w:type="pct"/>
            <w:gridSpan w:val="3"/>
            <w:shd w:val="clear" w:color="auto" w:fill="FFFFFF" w:themeFill="background1"/>
          </w:tcPr>
          <w:p w:rsidR="00A54E6B" w:rsidRPr="000E199B" w:rsidRDefault="00A54E6B" w:rsidP="000E199B">
            <w:pPr>
              <w:pStyle w:val="ListParagraph"/>
              <w:numPr>
                <w:ilvl w:val="0"/>
                <w:numId w:val="72"/>
              </w:numPr>
              <w:rPr>
                <w:sz w:val="18"/>
                <w:szCs w:val="18"/>
                <w:lang w:eastAsia="en-AU"/>
              </w:rPr>
            </w:pPr>
            <w:r w:rsidRPr="000E199B">
              <w:rPr>
                <w:rFonts w:cstheme="minorHAnsi"/>
                <w:sz w:val="18"/>
                <w:szCs w:val="18"/>
              </w:rPr>
              <w:t>ensure the decision is reviewed by a senior manager (for example: team leader,  manager, supervisor), and that the senior manager has considered whether the action is reasonable having regard to the relevant provisions of the Act and the individual circumstances of the worker. Is there evidence of this review?</w:t>
            </w:r>
          </w:p>
        </w:tc>
        <w:tc>
          <w:tcPr>
            <w:tcW w:w="2358" w:type="pct"/>
            <w:gridSpan w:val="4"/>
            <w:shd w:val="clear" w:color="auto" w:fill="FFFFFF" w:themeFill="background1"/>
          </w:tcPr>
          <w:p w:rsidR="00A54E6B" w:rsidRPr="001A786D" w:rsidRDefault="00A54E6B" w:rsidP="00E02DCD">
            <w:pPr>
              <w:rPr>
                <w:sz w:val="18"/>
                <w:lang w:eastAsia="en-AU"/>
              </w:rPr>
            </w:pPr>
          </w:p>
        </w:tc>
        <w:tc>
          <w:tcPr>
            <w:tcW w:w="294" w:type="pct"/>
            <w:shd w:val="clear" w:color="auto" w:fill="FFFFFF" w:themeFill="background1"/>
          </w:tcPr>
          <w:p w:rsidR="00A54E6B" w:rsidRPr="001A786D" w:rsidRDefault="00A54E6B" w:rsidP="00E02DCD">
            <w:pPr>
              <w:rPr>
                <w:sz w:val="18"/>
                <w:lang w:eastAsia="en-AU"/>
              </w:rPr>
            </w:pPr>
          </w:p>
        </w:tc>
      </w:tr>
      <w:tr w:rsidR="00A54E6B" w:rsidRPr="001A786D" w:rsidTr="000F4395">
        <w:tc>
          <w:tcPr>
            <w:tcW w:w="294" w:type="pct"/>
            <w:shd w:val="clear" w:color="auto" w:fill="FFFFFF" w:themeFill="background1"/>
          </w:tcPr>
          <w:p w:rsidR="00A54E6B" w:rsidRDefault="00A54E6B" w:rsidP="00E02DCD">
            <w:pPr>
              <w:rPr>
                <w:sz w:val="18"/>
                <w:lang w:eastAsia="en-AU"/>
              </w:rPr>
            </w:pPr>
          </w:p>
        </w:tc>
        <w:tc>
          <w:tcPr>
            <w:tcW w:w="303" w:type="pct"/>
            <w:gridSpan w:val="2"/>
            <w:shd w:val="clear" w:color="auto" w:fill="FFFFFF" w:themeFill="background1"/>
          </w:tcPr>
          <w:p w:rsidR="00A54E6B" w:rsidRDefault="00A54E6B" w:rsidP="00E02DCD"/>
        </w:tc>
        <w:tc>
          <w:tcPr>
            <w:tcW w:w="1750" w:type="pct"/>
            <w:gridSpan w:val="3"/>
            <w:shd w:val="clear" w:color="auto" w:fill="FFFFFF" w:themeFill="background1"/>
          </w:tcPr>
          <w:p w:rsidR="00A54E6B" w:rsidRPr="000E199B" w:rsidRDefault="00A54E6B" w:rsidP="000E199B">
            <w:pPr>
              <w:pStyle w:val="ListParagraph"/>
              <w:numPr>
                <w:ilvl w:val="0"/>
                <w:numId w:val="72"/>
              </w:numPr>
              <w:rPr>
                <w:rFonts w:cstheme="minorHAnsi"/>
                <w:sz w:val="18"/>
                <w:szCs w:val="18"/>
              </w:rPr>
            </w:pPr>
            <w:r w:rsidRPr="00A54E6B">
              <w:rPr>
                <w:rFonts w:cstheme="minorHAnsi"/>
                <w:sz w:val="18"/>
                <w:szCs w:val="18"/>
              </w:rPr>
              <w:t>ensure that the reason(s) for the action have been documented.</w:t>
            </w:r>
          </w:p>
        </w:tc>
        <w:tc>
          <w:tcPr>
            <w:tcW w:w="2358" w:type="pct"/>
            <w:gridSpan w:val="4"/>
            <w:shd w:val="clear" w:color="auto" w:fill="FFFFFF" w:themeFill="background1"/>
          </w:tcPr>
          <w:p w:rsidR="00A54E6B" w:rsidRPr="001A786D" w:rsidRDefault="00A54E6B" w:rsidP="00E02DCD">
            <w:pPr>
              <w:rPr>
                <w:sz w:val="18"/>
                <w:lang w:eastAsia="en-AU"/>
              </w:rPr>
            </w:pPr>
          </w:p>
        </w:tc>
        <w:tc>
          <w:tcPr>
            <w:tcW w:w="294" w:type="pct"/>
            <w:shd w:val="clear" w:color="auto" w:fill="FFFFFF" w:themeFill="background1"/>
          </w:tcPr>
          <w:p w:rsidR="00A54E6B" w:rsidRPr="001A786D" w:rsidRDefault="00A54E6B" w:rsidP="00E02DCD">
            <w:pPr>
              <w:rPr>
                <w:sz w:val="18"/>
                <w:lang w:eastAsia="en-AU"/>
              </w:rPr>
            </w:pPr>
          </w:p>
        </w:tc>
      </w:tr>
      <w:tr w:rsidR="00A54E6B" w:rsidRPr="001A786D" w:rsidTr="000F4395">
        <w:tc>
          <w:tcPr>
            <w:tcW w:w="294" w:type="pct"/>
            <w:shd w:val="clear" w:color="auto" w:fill="FFFFFF" w:themeFill="background1"/>
          </w:tcPr>
          <w:p w:rsidR="00A54E6B" w:rsidRDefault="00A54E6B" w:rsidP="00E02DCD">
            <w:pPr>
              <w:rPr>
                <w:sz w:val="18"/>
                <w:lang w:eastAsia="en-AU"/>
              </w:rPr>
            </w:pPr>
          </w:p>
        </w:tc>
        <w:tc>
          <w:tcPr>
            <w:tcW w:w="303" w:type="pct"/>
            <w:gridSpan w:val="2"/>
            <w:shd w:val="clear" w:color="auto" w:fill="FFFFFF" w:themeFill="background1"/>
          </w:tcPr>
          <w:p w:rsidR="00A54E6B" w:rsidRDefault="00A54E6B" w:rsidP="00E02DCD"/>
        </w:tc>
        <w:tc>
          <w:tcPr>
            <w:tcW w:w="1750" w:type="pct"/>
            <w:gridSpan w:val="3"/>
            <w:shd w:val="clear" w:color="auto" w:fill="FFFFFF" w:themeFill="background1"/>
          </w:tcPr>
          <w:p w:rsidR="00A54E6B" w:rsidRPr="000E199B" w:rsidRDefault="00A54E6B" w:rsidP="000E199B">
            <w:pPr>
              <w:pStyle w:val="ListParagraph"/>
              <w:numPr>
                <w:ilvl w:val="0"/>
                <w:numId w:val="72"/>
              </w:numPr>
              <w:rPr>
                <w:rFonts w:cstheme="minorHAnsi"/>
                <w:sz w:val="18"/>
                <w:szCs w:val="18"/>
              </w:rPr>
            </w:pPr>
            <w:r w:rsidRPr="00A54E6B">
              <w:rPr>
                <w:rFonts w:cstheme="minorHAnsi"/>
                <w:sz w:val="18"/>
                <w:szCs w:val="18"/>
              </w:rPr>
              <w:t>ensure the employer has been consulted.  Who, when and is there a file note?</w:t>
            </w:r>
          </w:p>
        </w:tc>
        <w:tc>
          <w:tcPr>
            <w:tcW w:w="2358" w:type="pct"/>
            <w:gridSpan w:val="4"/>
            <w:shd w:val="clear" w:color="auto" w:fill="FFFFFF" w:themeFill="background1"/>
          </w:tcPr>
          <w:p w:rsidR="00A54E6B" w:rsidRPr="001A786D" w:rsidRDefault="00A54E6B" w:rsidP="00E02DCD">
            <w:pPr>
              <w:rPr>
                <w:sz w:val="18"/>
                <w:lang w:eastAsia="en-AU"/>
              </w:rPr>
            </w:pPr>
          </w:p>
        </w:tc>
        <w:tc>
          <w:tcPr>
            <w:tcW w:w="294" w:type="pct"/>
            <w:shd w:val="clear" w:color="auto" w:fill="FFFFFF" w:themeFill="background1"/>
          </w:tcPr>
          <w:p w:rsidR="00A54E6B" w:rsidRPr="001A786D" w:rsidRDefault="00A54E6B" w:rsidP="00E02DCD">
            <w:pPr>
              <w:rPr>
                <w:sz w:val="18"/>
                <w:lang w:eastAsia="en-AU"/>
              </w:rPr>
            </w:pPr>
          </w:p>
        </w:tc>
      </w:tr>
      <w:tr w:rsidR="00A54E6B" w:rsidRPr="001A786D" w:rsidTr="000F4395">
        <w:tc>
          <w:tcPr>
            <w:tcW w:w="294" w:type="pct"/>
            <w:shd w:val="clear" w:color="auto" w:fill="FFFFFF" w:themeFill="background1"/>
          </w:tcPr>
          <w:p w:rsidR="00A54E6B" w:rsidRDefault="00A54E6B" w:rsidP="00E02DCD">
            <w:pPr>
              <w:rPr>
                <w:sz w:val="18"/>
                <w:lang w:eastAsia="en-AU"/>
              </w:rPr>
            </w:pPr>
          </w:p>
        </w:tc>
        <w:tc>
          <w:tcPr>
            <w:tcW w:w="303" w:type="pct"/>
            <w:gridSpan w:val="2"/>
            <w:shd w:val="clear" w:color="auto" w:fill="FFFFFF" w:themeFill="background1"/>
          </w:tcPr>
          <w:p w:rsidR="00A54E6B" w:rsidRDefault="00A54E6B" w:rsidP="00E02DCD"/>
        </w:tc>
        <w:tc>
          <w:tcPr>
            <w:tcW w:w="1750" w:type="pct"/>
            <w:gridSpan w:val="3"/>
            <w:shd w:val="clear" w:color="auto" w:fill="FFFFFF" w:themeFill="background1"/>
          </w:tcPr>
          <w:p w:rsidR="00A54E6B" w:rsidRPr="00A54E6B" w:rsidRDefault="00A54E6B" w:rsidP="000E199B">
            <w:pPr>
              <w:pStyle w:val="ListParagraph"/>
              <w:numPr>
                <w:ilvl w:val="0"/>
                <w:numId w:val="72"/>
              </w:numPr>
              <w:rPr>
                <w:rFonts w:cstheme="minorHAnsi"/>
                <w:sz w:val="18"/>
                <w:szCs w:val="18"/>
              </w:rPr>
            </w:pPr>
            <w:r w:rsidRPr="00A54E6B">
              <w:rPr>
                <w:rFonts w:cstheme="minorHAnsi"/>
                <w:sz w:val="18"/>
                <w:szCs w:val="18"/>
              </w:rPr>
              <w:t xml:space="preserve">ensure the worker has been notified verbally of the decision, unless there is a reasonable basis for not doing so.  </w:t>
            </w:r>
          </w:p>
          <w:p w:rsidR="00A54E6B" w:rsidRDefault="00A54E6B" w:rsidP="000E199B">
            <w:pPr>
              <w:pStyle w:val="ListParagraph"/>
              <w:ind w:left="360"/>
              <w:rPr>
                <w:rFonts w:cstheme="minorHAnsi"/>
                <w:sz w:val="18"/>
                <w:szCs w:val="18"/>
              </w:rPr>
            </w:pPr>
          </w:p>
          <w:p w:rsidR="00A54E6B" w:rsidRPr="00A54E6B" w:rsidRDefault="00A54E6B" w:rsidP="000E199B">
            <w:pPr>
              <w:pStyle w:val="ListParagraph"/>
              <w:ind w:left="360"/>
              <w:rPr>
                <w:rFonts w:cstheme="minorHAnsi"/>
                <w:sz w:val="18"/>
                <w:szCs w:val="18"/>
              </w:rPr>
            </w:pPr>
            <w:r w:rsidRPr="00A54E6B">
              <w:rPr>
                <w:rFonts w:cstheme="minorHAnsi"/>
                <w:sz w:val="18"/>
                <w:szCs w:val="18"/>
              </w:rPr>
              <w:t xml:space="preserve">Is there a file note of the discussion? </w:t>
            </w:r>
          </w:p>
          <w:p w:rsidR="00A54E6B" w:rsidRPr="00A54E6B" w:rsidRDefault="00A54E6B" w:rsidP="000E199B">
            <w:pPr>
              <w:pStyle w:val="ListParagraph"/>
              <w:ind w:left="360"/>
              <w:rPr>
                <w:rFonts w:cstheme="minorHAnsi"/>
                <w:sz w:val="18"/>
                <w:szCs w:val="18"/>
              </w:rPr>
            </w:pPr>
          </w:p>
          <w:p w:rsidR="00A54E6B" w:rsidRPr="000E199B" w:rsidRDefault="00A54E6B" w:rsidP="000E199B">
            <w:pPr>
              <w:pStyle w:val="ListParagraph"/>
              <w:ind w:left="360"/>
              <w:rPr>
                <w:rFonts w:cstheme="minorHAnsi"/>
                <w:sz w:val="18"/>
                <w:szCs w:val="18"/>
              </w:rPr>
            </w:pPr>
            <w:r w:rsidRPr="00A54E6B">
              <w:rPr>
                <w:rFonts w:cstheme="minorHAnsi"/>
                <w:sz w:val="18"/>
                <w:szCs w:val="18"/>
              </w:rPr>
              <w:t>If verbal notification did not occur what was the reason?</w:t>
            </w:r>
          </w:p>
        </w:tc>
        <w:tc>
          <w:tcPr>
            <w:tcW w:w="2358" w:type="pct"/>
            <w:gridSpan w:val="4"/>
            <w:shd w:val="clear" w:color="auto" w:fill="FFFFFF" w:themeFill="background1"/>
          </w:tcPr>
          <w:p w:rsidR="00A54E6B" w:rsidRPr="001A786D" w:rsidRDefault="00A54E6B" w:rsidP="00E02DCD">
            <w:pPr>
              <w:rPr>
                <w:sz w:val="18"/>
                <w:lang w:eastAsia="en-AU"/>
              </w:rPr>
            </w:pPr>
          </w:p>
        </w:tc>
        <w:tc>
          <w:tcPr>
            <w:tcW w:w="294" w:type="pct"/>
            <w:shd w:val="clear" w:color="auto" w:fill="FFFFFF" w:themeFill="background1"/>
          </w:tcPr>
          <w:p w:rsidR="00A54E6B" w:rsidRPr="001A786D" w:rsidRDefault="00A54E6B" w:rsidP="00E02DCD">
            <w:pPr>
              <w:rPr>
                <w:sz w:val="18"/>
                <w:lang w:eastAsia="en-AU"/>
              </w:rPr>
            </w:pPr>
          </w:p>
        </w:tc>
      </w:tr>
      <w:tr w:rsidR="00A54E6B" w:rsidRPr="001A786D" w:rsidTr="000F4395">
        <w:tc>
          <w:tcPr>
            <w:tcW w:w="294" w:type="pct"/>
            <w:shd w:val="clear" w:color="auto" w:fill="FFFFFF" w:themeFill="background1"/>
          </w:tcPr>
          <w:p w:rsidR="00A54E6B" w:rsidRDefault="00A54E6B" w:rsidP="00E02DCD">
            <w:pPr>
              <w:rPr>
                <w:sz w:val="18"/>
                <w:lang w:eastAsia="en-AU"/>
              </w:rPr>
            </w:pPr>
          </w:p>
        </w:tc>
        <w:tc>
          <w:tcPr>
            <w:tcW w:w="303" w:type="pct"/>
            <w:gridSpan w:val="2"/>
            <w:shd w:val="clear" w:color="auto" w:fill="FFFFFF" w:themeFill="background1"/>
          </w:tcPr>
          <w:p w:rsidR="00A54E6B" w:rsidRDefault="00A54E6B" w:rsidP="00E02DCD"/>
        </w:tc>
        <w:tc>
          <w:tcPr>
            <w:tcW w:w="1750" w:type="pct"/>
            <w:gridSpan w:val="3"/>
            <w:shd w:val="clear" w:color="auto" w:fill="FFFFFF" w:themeFill="background1"/>
          </w:tcPr>
          <w:p w:rsidR="00A54E6B" w:rsidRPr="00A54E6B" w:rsidRDefault="00A54E6B" w:rsidP="000E199B">
            <w:pPr>
              <w:pStyle w:val="ListParagraph"/>
              <w:numPr>
                <w:ilvl w:val="0"/>
                <w:numId w:val="72"/>
              </w:numPr>
              <w:rPr>
                <w:sz w:val="18"/>
                <w:szCs w:val="18"/>
                <w:lang w:eastAsia="en-AU"/>
              </w:rPr>
            </w:pPr>
            <w:r w:rsidRPr="00A54E6B">
              <w:rPr>
                <w:rFonts w:cstheme="minorHAnsi"/>
                <w:sz w:val="18"/>
                <w:szCs w:val="18"/>
              </w:rPr>
              <w:t>ensure the worker has been notified in writing of the decision, unless service of documentation is required</w:t>
            </w:r>
          </w:p>
        </w:tc>
        <w:tc>
          <w:tcPr>
            <w:tcW w:w="2358" w:type="pct"/>
            <w:gridSpan w:val="4"/>
            <w:shd w:val="clear" w:color="auto" w:fill="FFFFFF" w:themeFill="background1"/>
          </w:tcPr>
          <w:p w:rsidR="00A54E6B" w:rsidRPr="001A786D" w:rsidRDefault="00A54E6B" w:rsidP="00E02DCD">
            <w:pPr>
              <w:rPr>
                <w:sz w:val="18"/>
                <w:lang w:eastAsia="en-AU"/>
              </w:rPr>
            </w:pPr>
          </w:p>
        </w:tc>
        <w:tc>
          <w:tcPr>
            <w:tcW w:w="294" w:type="pct"/>
            <w:shd w:val="clear" w:color="auto" w:fill="FFFFFF" w:themeFill="background1"/>
          </w:tcPr>
          <w:p w:rsidR="00A54E6B" w:rsidRPr="001A786D" w:rsidRDefault="00A54E6B" w:rsidP="00E02DCD">
            <w:pPr>
              <w:rPr>
                <w:sz w:val="18"/>
                <w:lang w:eastAsia="en-AU"/>
              </w:rPr>
            </w:pPr>
          </w:p>
        </w:tc>
      </w:tr>
      <w:tr w:rsidR="00A54E6B" w:rsidRPr="001A786D" w:rsidTr="000F4395">
        <w:tc>
          <w:tcPr>
            <w:tcW w:w="294" w:type="pct"/>
            <w:shd w:val="clear" w:color="auto" w:fill="FFFFFF" w:themeFill="background1"/>
          </w:tcPr>
          <w:p w:rsidR="00A54E6B" w:rsidRDefault="00A54E6B" w:rsidP="00E02DCD">
            <w:pPr>
              <w:rPr>
                <w:sz w:val="18"/>
                <w:lang w:eastAsia="en-AU"/>
              </w:rPr>
            </w:pPr>
          </w:p>
        </w:tc>
        <w:tc>
          <w:tcPr>
            <w:tcW w:w="303" w:type="pct"/>
            <w:gridSpan w:val="2"/>
            <w:shd w:val="clear" w:color="auto" w:fill="FFFFFF" w:themeFill="background1"/>
          </w:tcPr>
          <w:p w:rsidR="00A54E6B" w:rsidRDefault="00A54E6B" w:rsidP="00E02DCD"/>
        </w:tc>
        <w:tc>
          <w:tcPr>
            <w:tcW w:w="1750" w:type="pct"/>
            <w:gridSpan w:val="3"/>
            <w:shd w:val="clear" w:color="auto" w:fill="FFFFFF" w:themeFill="background1"/>
          </w:tcPr>
          <w:p w:rsidR="00A54E6B" w:rsidRPr="00A54E6B" w:rsidRDefault="00A54E6B" w:rsidP="0008465C">
            <w:pPr>
              <w:pStyle w:val="ListParagraph"/>
              <w:numPr>
                <w:ilvl w:val="0"/>
                <w:numId w:val="72"/>
              </w:numPr>
              <w:rPr>
                <w:sz w:val="18"/>
                <w:szCs w:val="18"/>
                <w:lang w:eastAsia="en-AU"/>
              </w:rPr>
            </w:pPr>
            <w:r w:rsidRPr="00A54E6B">
              <w:rPr>
                <w:rFonts w:cstheme="minorHAnsi"/>
                <w:sz w:val="18"/>
                <w:szCs w:val="18"/>
              </w:rPr>
              <w:t xml:space="preserve">provide the worker with information in respect to dispute resolution options available under the Act. </w:t>
            </w:r>
            <w:r w:rsidR="0008465C">
              <w:rPr>
                <w:rFonts w:cstheme="minorHAnsi"/>
                <w:sz w:val="18"/>
                <w:szCs w:val="18"/>
              </w:rPr>
              <w:t>For example, referral to TASCAT.</w:t>
            </w:r>
          </w:p>
        </w:tc>
        <w:tc>
          <w:tcPr>
            <w:tcW w:w="2358" w:type="pct"/>
            <w:gridSpan w:val="4"/>
            <w:shd w:val="clear" w:color="auto" w:fill="FFFFFF" w:themeFill="background1"/>
          </w:tcPr>
          <w:p w:rsidR="00A54E6B" w:rsidRPr="001A786D" w:rsidRDefault="00A54E6B" w:rsidP="00E02DCD">
            <w:pPr>
              <w:rPr>
                <w:sz w:val="18"/>
                <w:lang w:eastAsia="en-AU"/>
              </w:rPr>
            </w:pPr>
          </w:p>
        </w:tc>
        <w:tc>
          <w:tcPr>
            <w:tcW w:w="294" w:type="pct"/>
            <w:shd w:val="clear" w:color="auto" w:fill="FFFFFF" w:themeFill="background1"/>
          </w:tcPr>
          <w:p w:rsidR="00A54E6B" w:rsidRPr="001A786D" w:rsidRDefault="00A54E6B" w:rsidP="00E02DCD">
            <w:pPr>
              <w:rPr>
                <w:sz w:val="18"/>
                <w:lang w:eastAsia="en-AU"/>
              </w:rPr>
            </w:pPr>
          </w:p>
        </w:tc>
      </w:tr>
      <w:tr w:rsidR="005F7F99" w:rsidRPr="001A786D" w:rsidTr="000F4395">
        <w:tc>
          <w:tcPr>
            <w:tcW w:w="294" w:type="pct"/>
            <w:shd w:val="clear" w:color="auto" w:fill="FFFFFF" w:themeFill="background1"/>
          </w:tcPr>
          <w:p w:rsidR="00871E04" w:rsidRDefault="00871E04" w:rsidP="00E02DCD">
            <w:pPr>
              <w:rPr>
                <w:sz w:val="18"/>
                <w:lang w:eastAsia="en-AU"/>
              </w:rPr>
            </w:pPr>
          </w:p>
        </w:tc>
        <w:tc>
          <w:tcPr>
            <w:tcW w:w="303" w:type="pct"/>
            <w:gridSpan w:val="2"/>
            <w:shd w:val="clear" w:color="auto" w:fill="FFFFFF" w:themeFill="background1"/>
          </w:tcPr>
          <w:p w:rsidR="00871E04" w:rsidRPr="00333F4E" w:rsidRDefault="00871E04" w:rsidP="00E02DCD">
            <w:pPr>
              <w:rPr>
                <w:sz w:val="16"/>
                <w:lang w:eastAsia="en-AU"/>
              </w:rPr>
            </w:pPr>
            <w:r w:rsidRPr="00333F4E">
              <w:rPr>
                <w:sz w:val="16"/>
                <w:lang w:eastAsia="en-AU"/>
              </w:rPr>
              <w:t>Schedule 1</w:t>
            </w:r>
          </w:p>
          <w:p w:rsidR="00871E04" w:rsidRDefault="005F7F99" w:rsidP="00E02DCD">
            <w:pPr>
              <w:rPr>
                <w:sz w:val="18"/>
                <w:lang w:eastAsia="en-AU"/>
              </w:rPr>
            </w:pPr>
            <w:r w:rsidRPr="00333F4E">
              <w:rPr>
                <w:sz w:val="16"/>
                <w:lang w:eastAsia="en-AU"/>
              </w:rPr>
              <w:t xml:space="preserve">Licence </w:t>
            </w:r>
            <w:r w:rsidR="00871E04" w:rsidRPr="00333F4E">
              <w:rPr>
                <w:sz w:val="16"/>
                <w:lang w:eastAsia="en-AU"/>
              </w:rPr>
              <w:t>Conditions</w:t>
            </w:r>
          </w:p>
        </w:tc>
        <w:tc>
          <w:tcPr>
            <w:tcW w:w="1750" w:type="pct"/>
            <w:gridSpan w:val="3"/>
            <w:shd w:val="clear" w:color="auto" w:fill="FFFFFF" w:themeFill="background1"/>
          </w:tcPr>
          <w:p w:rsidR="00871E04" w:rsidRDefault="00871E04" w:rsidP="00871E04">
            <w:pPr>
              <w:rPr>
                <w:sz w:val="18"/>
                <w:lang w:eastAsia="en-AU"/>
              </w:rPr>
            </w:pPr>
            <w:r>
              <w:rPr>
                <w:sz w:val="18"/>
                <w:lang w:eastAsia="en-AU"/>
              </w:rPr>
              <w:t xml:space="preserve">Was the worker provided with the documents required in Schedule 1 of </w:t>
            </w:r>
            <w:r w:rsidR="005F7F99">
              <w:rPr>
                <w:sz w:val="18"/>
                <w:lang w:eastAsia="en-AU"/>
              </w:rPr>
              <w:t>Licence</w:t>
            </w:r>
            <w:r w:rsidR="00FD1590">
              <w:rPr>
                <w:sz w:val="18"/>
                <w:lang w:eastAsia="en-AU"/>
              </w:rPr>
              <w:t xml:space="preserve"> </w:t>
            </w:r>
            <w:r>
              <w:rPr>
                <w:sz w:val="18"/>
                <w:lang w:eastAsia="en-AU"/>
              </w:rPr>
              <w:t>Conditions?</w:t>
            </w:r>
            <w:r w:rsidR="00A66EA3">
              <w:rPr>
                <w:sz w:val="18"/>
                <w:lang w:eastAsia="en-AU"/>
              </w:rPr>
              <w:t xml:space="preserve"> </w:t>
            </w:r>
          </w:p>
          <w:p w:rsidR="00A66EA3" w:rsidRDefault="00230DBC" w:rsidP="00294602">
            <w:pPr>
              <w:pStyle w:val="ListParagraph"/>
              <w:numPr>
                <w:ilvl w:val="0"/>
                <w:numId w:val="43"/>
              </w:numPr>
              <w:ind w:left="190" w:hanging="190"/>
              <w:rPr>
                <w:sz w:val="18"/>
                <w:lang w:eastAsia="en-AU"/>
              </w:rPr>
            </w:pPr>
            <w:r>
              <w:rPr>
                <w:sz w:val="18"/>
                <w:lang w:eastAsia="en-AU"/>
              </w:rPr>
              <w:t>GB197 -</w:t>
            </w:r>
            <w:r w:rsidR="00A66EA3">
              <w:rPr>
                <w:sz w:val="18"/>
                <w:lang w:eastAsia="en-AU"/>
              </w:rPr>
              <w:t xml:space="preserve"> Workpl</w:t>
            </w:r>
            <w:r>
              <w:rPr>
                <w:sz w:val="18"/>
                <w:lang w:eastAsia="en-AU"/>
              </w:rPr>
              <w:t>ace Culture (Injury Management -</w:t>
            </w:r>
            <w:r w:rsidR="00A66EA3">
              <w:rPr>
                <w:sz w:val="18"/>
                <w:lang w:eastAsia="en-AU"/>
              </w:rPr>
              <w:t xml:space="preserve"> Making it Work)</w:t>
            </w:r>
          </w:p>
          <w:p w:rsidR="00A66EA3" w:rsidRDefault="00230DBC" w:rsidP="00294602">
            <w:pPr>
              <w:pStyle w:val="ListParagraph"/>
              <w:numPr>
                <w:ilvl w:val="0"/>
                <w:numId w:val="43"/>
              </w:numPr>
              <w:ind w:left="190" w:hanging="190"/>
              <w:rPr>
                <w:sz w:val="18"/>
                <w:lang w:eastAsia="en-AU"/>
              </w:rPr>
            </w:pPr>
            <w:r>
              <w:rPr>
                <w:sz w:val="18"/>
                <w:lang w:eastAsia="en-AU"/>
              </w:rPr>
              <w:t>GB010 -</w:t>
            </w:r>
            <w:r w:rsidR="00A66EA3">
              <w:rPr>
                <w:sz w:val="18"/>
                <w:lang w:eastAsia="en-AU"/>
              </w:rPr>
              <w:t xml:space="preserve"> Workers Compensation Handbook: The Basics</w:t>
            </w:r>
          </w:p>
          <w:p w:rsidR="00FD1590" w:rsidRDefault="00230DBC" w:rsidP="00294602">
            <w:pPr>
              <w:pStyle w:val="ListParagraph"/>
              <w:numPr>
                <w:ilvl w:val="0"/>
                <w:numId w:val="43"/>
              </w:numPr>
              <w:ind w:left="190" w:hanging="190"/>
              <w:rPr>
                <w:sz w:val="18"/>
                <w:lang w:eastAsia="en-AU"/>
              </w:rPr>
            </w:pPr>
            <w:r>
              <w:rPr>
                <w:sz w:val="18"/>
                <w:lang w:eastAsia="en-AU"/>
              </w:rPr>
              <w:t>IS083 -</w:t>
            </w:r>
            <w:r w:rsidR="00A66EA3" w:rsidRPr="00A66EA3">
              <w:rPr>
                <w:sz w:val="18"/>
                <w:lang w:eastAsia="en-AU"/>
              </w:rPr>
              <w:t xml:space="preserve"> The benefits of returning to work</w:t>
            </w:r>
          </w:p>
        </w:tc>
        <w:tc>
          <w:tcPr>
            <w:tcW w:w="2358" w:type="pct"/>
            <w:gridSpan w:val="4"/>
            <w:shd w:val="clear" w:color="auto" w:fill="FFFFFF" w:themeFill="background1"/>
          </w:tcPr>
          <w:p w:rsidR="00871E04" w:rsidRPr="001A786D" w:rsidRDefault="00871E04" w:rsidP="00E02DCD">
            <w:pPr>
              <w:rPr>
                <w:sz w:val="18"/>
                <w:lang w:eastAsia="en-AU"/>
              </w:rPr>
            </w:pPr>
          </w:p>
        </w:tc>
        <w:tc>
          <w:tcPr>
            <w:tcW w:w="294" w:type="pct"/>
            <w:shd w:val="clear" w:color="auto" w:fill="FFFFFF" w:themeFill="background1"/>
          </w:tcPr>
          <w:p w:rsidR="00871E04" w:rsidRPr="001A786D" w:rsidRDefault="00871E04" w:rsidP="00E02DCD">
            <w:pPr>
              <w:rPr>
                <w:sz w:val="18"/>
                <w:lang w:eastAsia="en-AU"/>
              </w:rPr>
            </w:pPr>
          </w:p>
        </w:tc>
      </w:tr>
      <w:tr w:rsidR="00755EAA" w:rsidRPr="001A786D" w:rsidTr="00333F4E">
        <w:trPr>
          <w:trHeight w:val="454"/>
        </w:trPr>
        <w:tc>
          <w:tcPr>
            <w:tcW w:w="5000" w:type="pct"/>
            <w:gridSpan w:val="11"/>
            <w:shd w:val="clear" w:color="auto" w:fill="F2F2F2" w:themeFill="background1" w:themeFillShade="F2"/>
            <w:vAlign w:val="center"/>
          </w:tcPr>
          <w:p w:rsidR="00755EAA" w:rsidRPr="00755EAA" w:rsidRDefault="00755EAA" w:rsidP="00333F4E">
            <w:pPr>
              <w:ind w:left="2160"/>
              <w:rPr>
                <w:b/>
                <w:sz w:val="18"/>
                <w:lang w:eastAsia="en-AU"/>
              </w:rPr>
            </w:pPr>
            <w:r w:rsidRPr="000F4395">
              <w:rPr>
                <w:b/>
                <w:i/>
                <w:color w:val="943634" w:themeColor="accent2" w:themeShade="BF"/>
                <w:sz w:val="20"/>
                <w:lang w:eastAsia="en-AU"/>
              </w:rPr>
              <w:t>Injury Management Co-Ordinator</w:t>
            </w:r>
          </w:p>
        </w:tc>
      </w:tr>
      <w:tr w:rsidR="005F7F99" w:rsidRPr="001A786D" w:rsidTr="000F4395">
        <w:tc>
          <w:tcPr>
            <w:tcW w:w="294" w:type="pct"/>
            <w:shd w:val="clear" w:color="auto" w:fill="FFFFFF" w:themeFill="background1"/>
          </w:tcPr>
          <w:p w:rsidR="00D30C25" w:rsidRDefault="00D30C25" w:rsidP="00E02DCD">
            <w:pPr>
              <w:rPr>
                <w:sz w:val="18"/>
                <w:lang w:eastAsia="en-AU"/>
              </w:rPr>
            </w:pPr>
            <w:r>
              <w:rPr>
                <w:sz w:val="18"/>
                <w:lang w:eastAsia="en-AU"/>
              </w:rPr>
              <w:t>5</w:t>
            </w:r>
          </w:p>
        </w:tc>
        <w:tc>
          <w:tcPr>
            <w:tcW w:w="303" w:type="pct"/>
            <w:gridSpan w:val="2"/>
            <w:shd w:val="clear" w:color="auto" w:fill="FFFFFF" w:themeFill="background1"/>
          </w:tcPr>
          <w:p w:rsidR="00D30C25" w:rsidRPr="00B86C0B" w:rsidRDefault="0008465C" w:rsidP="00E02DCD">
            <w:pPr>
              <w:rPr>
                <w:sz w:val="18"/>
                <w:u w:val="single"/>
                <w:lang w:eastAsia="en-AU"/>
              </w:rPr>
            </w:pPr>
            <w:hyperlink r:id="rId37" w:anchor="GS143B@EN" w:history="1">
              <w:r w:rsidR="00D30C25" w:rsidRPr="00FD6DFD">
                <w:rPr>
                  <w:rStyle w:val="Hyperlink"/>
                  <w:sz w:val="18"/>
                  <w:lang w:eastAsia="en-AU"/>
                </w:rPr>
                <w:t>143B</w:t>
              </w:r>
            </w:hyperlink>
          </w:p>
        </w:tc>
        <w:tc>
          <w:tcPr>
            <w:tcW w:w="1750" w:type="pct"/>
            <w:gridSpan w:val="3"/>
            <w:shd w:val="clear" w:color="auto" w:fill="FFFFFF" w:themeFill="background1"/>
          </w:tcPr>
          <w:p w:rsidR="00D30C25" w:rsidRDefault="00D30C25" w:rsidP="00D30C25">
            <w:pPr>
              <w:rPr>
                <w:sz w:val="18"/>
                <w:lang w:eastAsia="en-AU"/>
              </w:rPr>
            </w:pPr>
            <w:r>
              <w:rPr>
                <w:sz w:val="18"/>
                <w:lang w:eastAsia="en-AU"/>
              </w:rPr>
              <w:t>Is the worker’s injury significant ie more than 5 days incapacity whether partial or total?</w:t>
            </w:r>
          </w:p>
          <w:p w:rsidR="004271FA" w:rsidRDefault="004271FA" w:rsidP="00D30C25">
            <w:pPr>
              <w:rPr>
                <w:sz w:val="18"/>
                <w:lang w:eastAsia="en-AU"/>
              </w:rPr>
            </w:pPr>
          </w:p>
        </w:tc>
        <w:tc>
          <w:tcPr>
            <w:tcW w:w="2358" w:type="pct"/>
            <w:gridSpan w:val="4"/>
            <w:shd w:val="clear" w:color="auto" w:fill="FFFFFF" w:themeFill="background1"/>
          </w:tcPr>
          <w:p w:rsidR="00D30C25" w:rsidRPr="001A786D" w:rsidRDefault="00D30C25" w:rsidP="00E02DCD">
            <w:pPr>
              <w:rPr>
                <w:sz w:val="18"/>
                <w:lang w:eastAsia="en-AU"/>
              </w:rPr>
            </w:pPr>
          </w:p>
        </w:tc>
        <w:tc>
          <w:tcPr>
            <w:tcW w:w="294" w:type="pct"/>
            <w:shd w:val="clear" w:color="auto" w:fill="FFFFFF" w:themeFill="background1"/>
          </w:tcPr>
          <w:p w:rsidR="00D30C25" w:rsidRPr="001A786D" w:rsidRDefault="00D30C25" w:rsidP="00E02DCD">
            <w:pPr>
              <w:rPr>
                <w:sz w:val="18"/>
                <w:lang w:eastAsia="en-AU"/>
              </w:rPr>
            </w:pPr>
          </w:p>
        </w:tc>
      </w:tr>
      <w:tr w:rsidR="005F7F99" w:rsidRPr="001A786D" w:rsidTr="000F4395">
        <w:tc>
          <w:tcPr>
            <w:tcW w:w="294" w:type="pct"/>
            <w:shd w:val="clear" w:color="auto" w:fill="FFFFFF" w:themeFill="background1"/>
          </w:tcPr>
          <w:p w:rsidR="00D30C25" w:rsidRDefault="00D30C25" w:rsidP="00E9038C">
            <w:pPr>
              <w:rPr>
                <w:sz w:val="18"/>
                <w:lang w:eastAsia="en-AU"/>
              </w:rPr>
            </w:pPr>
            <w:r>
              <w:rPr>
                <w:sz w:val="18"/>
                <w:lang w:eastAsia="en-AU"/>
              </w:rPr>
              <w:t>5</w:t>
            </w:r>
            <w:r w:rsidR="00E9038C">
              <w:rPr>
                <w:sz w:val="18"/>
                <w:lang w:eastAsia="en-AU"/>
              </w:rPr>
              <w:t>, 12, 13</w:t>
            </w:r>
          </w:p>
        </w:tc>
        <w:tc>
          <w:tcPr>
            <w:tcW w:w="303" w:type="pct"/>
            <w:gridSpan w:val="2"/>
            <w:shd w:val="clear" w:color="auto" w:fill="FFFFFF" w:themeFill="background1"/>
          </w:tcPr>
          <w:p w:rsidR="00D30C25" w:rsidRPr="00B86C0B" w:rsidRDefault="0008465C" w:rsidP="00E02DCD">
            <w:pPr>
              <w:rPr>
                <w:sz w:val="18"/>
                <w:u w:val="single"/>
                <w:lang w:eastAsia="en-AU"/>
              </w:rPr>
            </w:pPr>
            <w:hyperlink r:id="rId38" w:anchor="GS143B@EN" w:history="1">
              <w:r w:rsidR="00D30C25" w:rsidRPr="00FD6DFD">
                <w:rPr>
                  <w:rStyle w:val="Hyperlink"/>
                  <w:sz w:val="18"/>
                  <w:lang w:eastAsia="en-AU"/>
                </w:rPr>
                <w:t>143B</w:t>
              </w:r>
            </w:hyperlink>
          </w:p>
        </w:tc>
        <w:tc>
          <w:tcPr>
            <w:tcW w:w="1750" w:type="pct"/>
            <w:gridSpan w:val="3"/>
            <w:shd w:val="clear" w:color="auto" w:fill="FFFFFF" w:themeFill="background1"/>
          </w:tcPr>
          <w:p w:rsidR="00D30C25" w:rsidRDefault="00D30C25" w:rsidP="00D30C25">
            <w:pPr>
              <w:rPr>
                <w:sz w:val="18"/>
                <w:lang w:eastAsia="en-AU"/>
              </w:rPr>
            </w:pPr>
            <w:r>
              <w:rPr>
                <w:sz w:val="18"/>
                <w:lang w:eastAsia="en-AU"/>
              </w:rPr>
              <w:t xml:space="preserve">Was an IMC appointed as soon as practicable? </w:t>
            </w:r>
          </w:p>
          <w:p w:rsidR="004271FA" w:rsidRDefault="004271FA" w:rsidP="00D30C25">
            <w:pPr>
              <w:rPr>
                <w:sz w:val="18"/>
                <w:lang w:eastAsia="en-AU"/>
              </w:rPr>
            </w:pPr>
          </w:p>
        </w:tc>
        <w:tc>
          <w:tcPr>
            <w:tcW w:w="2358" w:type="pct"/>
            <w:gridSpan w:val="4"/>
            <w:shd w:val="clear" w:color="auto" w:fill="FFFFFF" w:themeFill="background1"/>
          </w:tcPr>
          <w:p w:rsidR="00D30C25" w:rsidRPr="001A786D" w:rsidRDefault="00D30C25" w:rsidP="00E02DCD">
            <w:pPr>
              <w:rPr>
                <w:sz w:val="18"/>
                <w:lang w:eastAsia="en-AU"/>
              </w:rPr>
            </w:pPr>
          </w:p>
        </w:tc>
        <w:tc>
          <w:tcPr>
            <w:tcW w:w="294" w:type="pct"/>
            <w:shd w:val="clear" w:color="auto" w:fill="FFFFFF" w:themeFill="background1"/>
          </w:tcPr>
          <w:p w:rsidR="00D30C25" w:rsidRPr="001A786D" w:rsidRDefault="00D30C25" w:rsidP="00E02DCD">
            <w:pPr>
              <w:rPr>
                <w:sz w:val="18"/>
                <w:lang w:eastAsia="en-AU"/>
              </w:rPr>
            </w:pPr>
          </w:p>
        </w:tc>
      </w:tr>
      <w:tr w:rsidR="005F7F99" w:rsidRPr="001A786D" w:rsidTr="000F4395">
        <w:tc>
          <w:tcPr>
            <w:tcW w:w="294" w:type="pct"/>
            <w:shd w:val="clear" w:color="auto" w:fill="FFFFFF" w:themeFill="background1"/>
          </w:tcPr>
          <w:p w:rsidR="00D2631B" w:rsidRPr="001A786D" w:rsidRDefault="00755EAA" w:rsidP="00E02DCD">
            <w:pPr>
              <w:rPr>
                <w:sz w:val="18"/>
                <w:lang w:eastAsia="en-AU"/>
              </w:rPr>
            </w:pPr>
            <w:r>
              <w:rPr>
                <w:sz w:val="18"/>
                <w:lang w:eastAsia="en-AU"/>
              </w:rPr>
              <w:t>5</w:t>
            </w:r>
          </w:p>
        </w:tc>
        <w:tc>
          <w:tcPr>
            <w:tcW w:w="303" w:type="pct"/>
            <w:gridSpan w:val="2"/>
            <w:shd w:val="clear" w:color="auto" w:fill="FFFFFF" w:themeFill="background1"/>
          </w:tcPr>
          <w:p w:rsidR="00D2631B" w:rsidRPr="00B86C0B" w:rsidRDefault="0008465C" w:rsidP="00E02DCD">
            <w:pPr>
              <w:rPr>
                <w:sz w:val="18"/>
                <w:u w:val="single"/>
                <w:lang w:eastAsia="en-AU"/>
              </w:rPr>
            </w:pPr>
            <w:hyperlink r:id="rId39" w:anchor="GS143B@EN" w:history="1">
              <w:r w:rsidR="00D30C25" w:rsidRPr="00FD6DFD">
                <w:rPr>
                  <w:rStyle w:val="Hyperlink"/>
                  <w:sz w:val="18"/>
                  <w:lang w:eastAsia="en-AU"/>
                </w:rPr>
                <w:t>143B</w:t>
              </w:r>
            </w:hyperlink>
          </w:p>
        </w:tc>
        <w:tc>
          <w:tcPr>
            <w:tcW w:w="1750" w:type="pct"/>
            <w:gridSpan w:val="3"/>
            <w:shd w:val="clear" w:color="auto" w:fill="FFFFFF" w:themeFill="background1"/>
          </w:tcPr>
          <w:p w:rsidR="00D2631B" w:rsidRDefault="00D30C25" w:rsidP="00D30C25">
            <w:pPr>
              <w:rPr>
                <w:sz w:val="18"/>
                <w:lang w:eastAsia="en-AU"/>
              </w:rPr>
            </w:pPr>
            <w:r>
              <w:rPr>
                <w:sz w:val="18"/>
                <w:lang w:eastAsia="en-AU"/>
              </w:rPr>
              <w:t>Has the Insurer’s</w:t>
            </w:r>
            <w:r w:rsidR="00EB331A">
              <w:rPr>
                <w:sz w:val="18"/>
                <w:lang w:eastAsia="en-AU"/>
              </w:rPr>
              <w:t xml:space="preserve"> appointed</w:t>
            </w:r>
            <w:r>
              <w:rPr>
                <w:sz w:val="18"/>
                <w:lang w:eastAsia="en-AU"/>
              </w:rPr>
              <w:t xml:space="preserve"> IMC completed the </w:t>
            </w:r>
            <w:hyperlink r:id="rId40" w:history="1">
              <w:r w:rsidRPr="003C410B">
                <w:rPr>
                  <w:rStyle w:val="Hyperlink"/>
                  <w:sz w:val="18"/>
                  <w:lang w:eastAsia="en-AU"/>
                </w:rPr>
                <w:t>modules of training</w:t>
              </w:r>
            </w:hyperlink>
            <w:r>
              <w:rPr>
                <w:sz w:val="18"/>
                <w:lang w:eastAsia="en-AU"/>
              </w:rPr>
              <w:t xml:space="preserve"> required by the WorkCover Tasmania Board and is evidence available?</w:t>
            </w:r>
          </w:p>
          <w:p w:rsidR="00C66C28" w:rsidRPr="001A786D" w:rsidRDefault="00C66C28" w:rsidP="00D30C25">
            <w:pPr>
              <w:rPr>
                <w:sz w:val="18"/>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D30C25" w:rsidRDefault="00C66C28" w:rsidP="00E02DCD">
            <w:pPr>
              <w:rPr>
                <w:sz w:val="18"/>
                <w:lang w:eastAsia="en-AU"/>
              </w:rPr>
            </w:pPr>
            <w:r>
              <w:rPr>
                <w:sz w:val="18"/>
                <w:lang w:eastAsia="en-AU"/>
              </w:rPr>
              <w:t>4</w:t>
            </w:r>
            <w:r w:rsidR="00EB331A">
              <w:rPr>
                <w:sz w:val="18"/>
                <w:lang w:eastAsia="en-AU"/>
              </w:rPr>
              <w:t>, 5, 12, 13</w:t>
            </w:r>
          </w:p>
          <w:p w:rsidR="00EB331A" w:rsidRPr="001A786D" w:rsidRDefault="00EB331A" w:rsidP="00E02DCD">
            <w:pPr>
              <w:rPr>
                <w:sz w:val="18"/>
                <w:lang w:eastAsia="en-AU"/>
              </w:rPr>
            </w:pPr>
          </w:p>
        </w:tc>
        <w:tc>
          <w:tcPr>
            <w:tcW w:w="303" w:type="pct"/>
            <w:gridSpan w:val="2"/>
            <w:shd w:val="clear" w:color="auto" w:fill="FFFFFF" w:themeFill="background1"/>
          </w:tcPr>
          <w:p w:rsidR="00D30C25" w:rsidRPr="00B86C0B" w:rsidRDefault="0008465C" w:rsidP="00E02DCD">
            <w:pPr>
              <w:rPr>
                <w:sz w:val="18"/>
                <w:u w:val="single"/>
                <w:lang w:eastAsia="en-AU"/>
              </w:rPr>
            </w:pPr>
            <w:hyperlink r:id="rId41" w:anchor="GS143C@EN" w:history="1">
              <w:r w:rsidR="00B86C0B" w:rsidRPr="00FD6DFD">
                <w:rPr>
                  <w:rStyle w:val="Hyperlink"/>
                  <w:sz w:val="18"/>
                  <w:lang w:eastAsia="en-AU"/>
                </w:rPr>
                <w:t>143C</w:t>
              </w:r>
            </w:hyperlink>
          </w:p>
        </w:tc>
        <w:tc>
          <w:tcPr>
            <w:tcW w:w="1750" w:type="pct"/>
            <w:gridSpan w:val="3"/>
            <w:shd w:val="clear" w:color="auto" w:fill="FFFFFF" w:themeFill="background1"/>
          </w:tcPr>
          <w:p w:rsidR="00D30C25" w:rsidRDefault="00C66C28" w:rsidP="00C66C28">
            <w:pPr>
              <w:rPr>
                <w:sz w:val="18"/>
                <w:lang w:eastAsia="en-AU"/>
              </w:rPr>
            </w:pPr>
            <w:r>
              <w:rPr>
                <w:sz w:val="18"/>
                <w:lang w:eastAsia="en-AU"/>
              </w:rPr>
              <w:t xml:space="preserve">Was appointment of </w:t>
            </w:r>
            <w:r w:rsidR="00AD455A">
              <w:rPr>
                <w:sz w:val="18"/>
                <w:lang w:eastAsia="en-AU"/>
              </w:rPr>
              <w:t xml:space="preserve">the </w:t>
            </w:r>
            <w:r>
              <w:rPr>
                <w:sz w:val="18"/>
                <w:lang w:eastAsia="en-AU"/>
              </w:rPr>
              <w:t>IMC communicated to the worker</w:t>
            </w:r>
            <w:r w:rsidR="00EC23D8">
              <w:rPr>
                <w:sz w:val="18"/>
                <w:lang w:eastAsia="en-AU"/>
              </w:rPr>
              <w:t>, employer and PTMP</w:t>
            </w:r>
            <w:r w:rsidR="00494EF6">
              <w:rPr>
                <w:sz w:val="18"/>
                <w:lang w:eastAsia="en-AU"/>
              </w:rPr>
              <w:t>?</w:t>
            </w:r>
          </w:p>
          <w:p w:rsidR="00C66C28" w:rsidRDefault="00C66C28" w:rsidP="00C66C28">
            <w:pPr>
              <w:rPr>
                <w:sz w:val="18"/>
                <w:lang w:eastAsia="en-AU"/>
              </w:rPr>
            </w:pPr>
          </w:p>
        </w:tc>
        <w:tc>
          <w:tcPr>
            <w:tcW w:w="2358" w:type="pct"/>
            <w:gridSpan w:val="4"/>
            <w:shd w:val="clear" w:color="auto" w:fill="FFFFFF" w:themeFill="background1"/>
          </w:tcPr>
          <w:p w:rsidR="00D30C25" w:rsidRPr="001A786D" w:rsidRDefault="00D30C25" w:rsidP="00E02DCD">
            <w:pPr>
              <w:rPr>
                <w:sz w:val="18"/>
                <w:lang w:eastAsia="en-AU"/>
              </w:rPr>
            </w:pPr>
          </w:p>
        </w:tc>
        <w:tc>
          <w:tcPr>
            <w:tcW w:w="294" w:type="pct"/>
            <w:shd w:val="clear" w:color="auto" w:fill="FFFFFF" w:themeFill="background1"/>
          </w:tcPr>
          <w:p w:rsidR="00D30C25" w:rsidRPr="001A786D" w:rsidRDefault="00D30C25" w:rsidP="00E02DCD">
            <w:pPr>
              <w:rPr>
                <w:sz w:val="18"/>
                <w:lang w:eastAsia="en-AU"/>
              </w:rPr>
            </w:pPr>
          </w:p>
        </w:tc>
      </w:tr>
      <w:tr w:rsidR="005F7F99" w:rsidRPr="001A786D" w:rsidTr="000F4395">
        <w:tc>
          <w:tcPr>
            <w:tcW w:w="294" w:type="pct"/>
            <w:shd w:val="clear" w:color="auto" w:fill="FFFFFF" w:themeFill="background1"/>
          </w:tcPr>
          <w:p w:rsidR="00EC23D8" w:rsidRDefault="009A50DF" w:rsidP="00E02DCD">
            <w:pPr>
              <w:rPr>
                <w:sz w:val="18"/>
                <w:lang w:eastAsia="en-AU"/>
              </w:rPr>
            </w:pPr>
            <w:r>
              <w:rPr>
                <w:sz w:val="18"/>
                <w:lang w:eastAsia="en-AU"/>
              </w:rPr>
              <w:t>4</w:t>
            </w:r>
            <w:r w:rsidR="00EB331A">
              <w:rPr>
                <w:sz w:val="18"/>
                <w:lang w:eastAsia="en-AU"/>
              </w:rPr>
              <w:t>, 5, 12, 13</w:t>
            </w:r>
          </w:p>
          <w:p w:rsidR="009A50DF" w:rsidRPr="001A786D" w:rsidRDefault="009A50DF" w:rsidP="00E02DCD">
            <w:pPr>
              <w:rPr>
                <w:sz w:val="18"/>
                <w:lang w:eastAsia="en-AU"/>
              </w:rPr>
            </w:pPr>
          </w:p>
        </w:tc>
        <w:tc>
          <w:tcPr>
            <w:tcW w:w="303" w:type="pct"/>
            <w:gridSpan w:val="2"/>
            <w:shd w:val="clear" w:color="auto" w:fill="FFFFFF" w:themeFill="background1"/>
          </w:tcPr>
          <w:p w:rsidR="00EC23D8" w:rsidRPr="00B86C0B" w:rsidRDefault="0008465C" w:rsidP="00E02DCD">
            <w:pPr>
              <w:rPr>
                <w:sz w:val="18"/>
                <w:u w:val="single"/>
                <w:lang w:eastAsia="en-AU"/>
              </w:rPr>
            </w:pPr>
            <w:hyperlink r:id="rId42" w:anchor="GS143C@EN" w:history="1">
              <w:r w:rsidR="009A50DF" w:rsidRPr="00FD6DFD">
                <w:rPr>
                  <w:rStyle w:val="Hyperlink"/>
                  <w:sz w:val="18"/>
                  <w:lang w:eastAsia="en-AU"/>
                </w:rPr>
                <w:t>143C</w:t>
              </w:r>
            </w:hyperlink>
          </w:p>
        </w:tc>
        <w:tc>
          <w:tcPr>
            <w:tcW w:w="1750" w:type="pct"/>
            <w:gridSpan w:val="3"/>
            <w:shd w:val="clear" w:color="auto" w:fill="FFFFFF" w:themeFill="background1"/>
          </w:tcPr>
          <w:p w:rsidR="00EC23D8" w:rsidRDefault="009A50DF" w:rsidP="00EC23D8">
            <w:pPr>
              <w:rPr>
                <w:sz w:val="18"/>
                <w:lang w:eastAsia="en-AU"/>
              </w:rPr>
            </w:pPr>
            <w:r>
              <w:rPr>
                <w:sz w:val="18"/>
                <w:lang w:eastAsia="en-AU"/>
              </w:rPr>
              <w:t>Did communication with/</w:t>
            </w:r>
            <w:r w:rsidR="00494EF6">
              <w:rPr>
                <w:sz w:val="18"/>
                <w:lang w:eastAsia="en-AU"/>
              </w:rPr>
              <w:t>to the worker, employer, PTMP contain appropriate information in respect to contact details and the role and responsibilities (including dispute resolution) of the</w:t>
            </w:r>
            <w:r w:rsidR="00EB331A">
              <w:rPr>
                <w:sz w:val="18"/>
                <w:lang w:eastAsia="en-AU"/>
              </w:rPr>
              <w:t xml:space="preserve"> </w:t>
            </w:r>
            <w:r w:rsidR="00494EF6">
              <w:rPr>
                <w:sz w:val="18"/>
                <w:lang w:eastAsia="en-AU"/>
              </w:rPr>
              <w:t>IMC?</w:t>
            </w:r>
          </w:p>
          <w:p w:rsidR="00494EF6" w:rsidRDefault="00494EF6" w:rsidP="00EC23D8">
            <w:pPr>
              <w:rPr>
                <w:sz w:val="18"/>
                <w:lang w:eastAsia="en-AU"/>
              </w:rPr>
            </w:pPr>
          </w:p>
        </w:tc>
        <w:tc>
          <w:tcPr>
            <w:tcW w:w="2358" w:type="pct"/>
            <w:gridSpan w:val="4"/>
            <w:shd w:val="clear" w:color="auto" w:fill="FFFFFF" w:themeFill="background1"/>
          </w:tcPr>
          <w:p w:rsidR="00EC23D8" w:rsidRPr="001A786D" w:rsidRDefault="00EC23D8" w:rsidP="00E02DCD">
            <w:pPr>
              <w:rPr>
                <w:sz w:val="18"/>
                <w:lang w:eastAsia="en-AU"/>
              </w:rPr>
            </w:pPr>
          </w:p>
        </w:tc>
        <w:tc>
          <w:tcPr>
            <w:tcW w:w="294" w:type="pct"/>
            <w:shd w:val="clear" w:color="auto" w:fill="FFFFFF" w:themeFill="background1"/>
          </w:tcPr>
          <w:p w:rsidR="00EC23D8" w:rsidRPr="001A786D" w:rsidRDefault="00EC23D8" w:rsidP="00E02DCD">
            <w:pPr>
              <w:rPr>
                <w:sz w:val="18"/>
                <w:lang w:eastAsia="en-AU"/>
              </w:rPr>
            </w:pPr>
          </w:p>
        </w:tc>
      </w:tr>
      <w:tr w:rsidR="00BB6196" w:rsidRPr="001A786D" w:rsidTr="00333F4E">
        <w:trPr>
          <w:trHeight w:val="454"/>
        </w:trPr>
        <w:tc>
          <w:tcPr>
            <w:tcW w:w="5000" w:type="pct"/>
            <w:gridSpan w:val="11"/>
            <w:shd w:val="clear" w:color="auto" w:fill="F2F2F2" w:themeFill="background1" w:themeFillShade="F2"/>
            <w:vAlign w:val="center"/>
          </w:tcPr>
          <w:p w:rsidR="00BB6196" w:rsidRPr="00BB6196" w:rsidRDefault="00BB6196" w:rsidP="00333F4E">
            <w:pPr>
              <w:ind w:left="2160"/>
              <w:rPr>
                <w:b/>
                <w:sz w:val="18"/>
                <w:lang w:eastAsia="en-AU"/>
              </w:rPr>
            </w:pPr>
            <w:r w:rsidRPr="000F4395">
              <w:rPr>
                <w:b/>
                <w:i/>
                <w:color w:val="943634" w:themeColor="accent2" w:themeShade="BF"/>
                <w:sz w:val="20"/>
                <w:lang w:eastAsia="en-AU"/>
              </w:rPr>
              <w:t>Workplace Rehabilitation Provider</w:t>
            </w:r>
          </w:p>
        </w:tc>
      </w:tr>
      <w:tr w:rsidR="005F7F99" w:rsidRPr="001A786D" w:rsidTr="000F4395">
        <w:tc>
          <w:tcPr>
            <w:tcW w:w="294" w:type="pct"/>
            <w:shd w:val="clear" w:color="auto" w:fill="FFFFFF" w:themeFill="background1"/>
          </w:tcPr>
          <w:p w:rsidR="00D2631B" w:rsidRDefault="00BB6196" w:rsidP="00E02DCD">
            <w:pPr>
              <w:rPr>
                <w:sz w:val="18"/>
                <w:lang w:eastAsia="en-AU"/>
              </w:rPr>
            </w:pPr>
            <w:r>
              <w:rPr>
                <w:sz w:val="18"/>
                <w:lang w:eastAsia="en-AU"/>
              </w:rPr>
              <w:t>4</w:t>
            </w:r>
            <w:r w:rsidR="00EB331A">
              <w:rPr>
                <w:sz w:val="18"/>
                <w:lang w:eastAsia="en-AU"/>
              </w:rPr>
              <w:t>, 6</w:t>
            </w:r>
          </w:p>
          <w:p w:rsidR="00BB6196" w:rsidRDefault="00BB6196" w:rsidP="00E02DCD">
            <w:pPr>
              <w:rPr>
                <w:sz w:val="18"/>
                <w:lang w:eastAsia="en-AU"/>
              </w:rPr>
            </w:pPr>
          </w:p>
          <w:p w:rsidR="00BB6196" w:rsidRPr="001A786D" w:rsidRDefault="00BB6196" w:rsidP="00E02DCD">
            <w:pPr>
              <w:rPr>
                <w:sz w:val="18"/>
                <w:lang w:eastAsia="en-AU"/>
              </w:rPr>
            </w:pPr>
          </w:p>
        </w:tc>
        <w:tc>
          <w:tcPr>
            <w:tcW w:w="303" w:type="pct"/>
            <w:gridSpan w:val="2"/>
            <w:shd w:val="clear" w:color="auto" w:fill="FFFFFF" w:themeFill="background1"/>
          </w:tcPr>
          <w:p w:rsidR="00D2631B" w:rsidRPr="001A786D" w:rsidRDefault="00D2631B" w:rsidP="00E02DCD">
            <w:pPr>
              <w:rPr>
                <w:sz w:val="18"/>
                <w:lang w:eastAsia="en-AU"/>
              </w:rPr>
            </w:pPr>
          </w:p>
        </w:tc>
        <w:tc>
          <w:tcPr>
            <w:tcW w:w="1750" w:type="pct"/>
            <w:gridSpan w:val="3"/>
            <w:shd w:val="clear" w:color="auto" w:fill="FFFFFF" w:themeFill="background1"/>
          </w:tcPr>
          <w:p w:rsidR="00D2631B" w:rsidRDefault="00BB6196" w:rsidP="00BB6196">
            <w:pPr>
              <w:rPr>
                <w:sz w:val="18"/>
                <w:lang w:eastAsia="en-AU"/>
              </w:rPr>
            </w:pPr>
            <w:r>
              <w:rPr>
                <w:sz w:val="18"/>
                <w:lang w:eastAsia="en-AU"/>
              </w:rPr>
              <w:t>If a WRP was appointed is there evidence that communication occurred with the worker regarding their right to choose a provider?</w:t>
            </w:r>
          </w:p>
          <w:p w:rsidR="00BB6196" w:rsidRPr="001A786D" w:rsidRDefault="00BB6196" w:rsidP="00BB6196">
            <w:pPr>
              <w:rPr>
                <w:sz w:val="18"/>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BB6196" w:rsidRPr="001A786D" w:rsidRDefault="00BB6196" w:rsidP="00E02DCD">
            <w:pPr>
              <w:rPr>
                <w:sz w:val="18"/>
                <w:lang w:eastAsia="en-AU"/>
              </w:rPr>
            </w:pPr>
            <w:r>
              <w:rPr>
                <w:sz w:val="18"/>
                <w:lang w:eastAsia="en-AU"/>
              </w:rPr>
              <w:t>4</w:t>
            </w:r>
            <w:r w:rsidR="00EB331A">
              <w:rPr>
                <w:sz w:val="18"/>
                <w:lang w:eastAsia="en-AU"/>
              </w:rPr>
              <w:t>,</w:t>
            </w:r>
            <w:r w:rsidR="00230DBC">
              <w:rPr>
                <w:sz w:val="18"/>
                <w:lang w:eastAsia="en-AU"/>
              </w:rPr>
              <w:t xml:space="preserve"> </w:t>
            </w:r>
            <w:r w:rsidR="00EB331A">
              <w:rPr>
                <w:sz w:val="18"/>
                <w:lang w:eastAsia="en-AU"/>
              </w:rPr>
              <w:t>6, 12, 13</w:t>
            </w:r>
          </w:p>
        </w:tc>
        <w:tc>
          <w:tcPr>
            <w:tcW w:w="303" w:type="pct"/>
            <w:gridSpan w:val="2"/>
            <w:shd w:val="clear" w:color="auto" w:fill="FFFFFF" w:themeFill="background1"/>
          </w:tcPr>
          <w:p w:rsidR="00D2631B" w:rsidRPr="001A786D" w:rsidRDefault="00D2631B" w:rsidP="00E02DCD">
            <w:pPr>
              <w:rPr>
                <w:sz w:val="18"/>
                <w:lang w:eastAsia="en-AU"/>
              </w:rPr>
            </w:pPr>
          </w:p>
        </w:tc>
        <w:tc>
          <w:tcPr>
            <w:tcW w:w="1750" w:type="pct"/>
            <w:gridSpan w:val="3"/>
            <w:shd w:val="clear" w:color="auto" w:fill="FFFFFF" w:themeFill="background1"/>
          </w:tcPr>
          <w:p w:rsidR="00D2631B" w:rsidRDefault="00BB6196" w:rsidP="00BB6196">
            <w:pPr>
              <w:rPr>
                <w:sz w:val="18"/>
                <w:lang w:eastAsia="en-AU"/>
              </w:rPr>
            </w:pPr>
            <w:r>
              <w:rPr>
                <w:sz w:val="18"/>
                <w:lang w:eastAsia="en-AU"/>
              </w:rPr>
              <w:t>Upon appointment of the WRP was the worker advised of the name, contact details and the role and responsibilities of the WRP?</w:t>
            </w:r>
            <w:r w:rsidR="002720CC">
              <w:rPr>
                <w:sz w:val="18"/>
                <w:lang w:eastAsia="en-AU"/>
              </w:rPr>
              <w:t xml:space="preserve">  Was the worker provided this information in writing?</w:t>
            </w:r>
          </w:p>
          <w:p w:rsidR="00BB6196" w:rsidRPr="001A786D" w:rsidRDefault="00BB6196" w:rsidP="00BB6196">
            <w:pPr>
              <w:rPr>
                <w:sz w:val="18"/>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BB6196" w:rsidRPr="001A786D" w:rsidRDefault="00BB6196" w:rsidP="00230DBC">
            <w:pPr>
              <w:rPr>
                <w:sz w:val="18"/>
                <w:lang w:eastAsia="en-AU"/>
              </w:rPr>
            </w:pPr>
            <w:r>
              <w:rPr>
                <w:sz w:val="18"/>
                <w:lang w:eastAsia="en-AU"/>
              </w:rPr>
              <w:t>4</w:t>
            </w:r>
            <w:r w:rsidR="00230DBC">
              <w:rPr>
                <w:sz w:val="18"/>
                <w:lang w:eastAsia="en-AU"/>
              </w:rPr>
              <w:t xml:space="preserve">, </w:t>
            </w:r>
            <w:r>
              <w:rPr>
                <w:sz w:val="18"/>
                <w:lang w:eastAsia="en-AU"/>
              </w:rPr>
              <w:t>6</w:t>
            </w:r>
          </w:p>
        </w:tc>
        <w:tc>
          <w:tcPr>
            <w:tcW w:w="303" w:type="pct"/>
            <w:gridSpan w:val="2"/>
            <w:shd w:val="clear" w:color="auto" w:fill="FFFFFF" w:themeFill="background1"/>
          </w:tcPr>
          <w:p w:rsidR="00D2631B" w:rsidRPr="001A786D" w:rsidRDefault="0008465C" w:rsidP="00E02DCD">
            <w:pPr>
              <w:rPr>
                <w:sz w:val="18"/>
                <w:lang w:eastAsia="en-AU"/>
              </w:rPr>
            </w:pPr>
            <w:hyperlink r:id="rId43" w:anchor="GS77A@EN" w:history="1">
              <w:r w:rsidR="00BB6196" w:rsidRPr="00FD6DFD">
                <w:rPr>
                  <w:rStyle w:val="Hyperlink"/>
                  <w:sz w:val="18"/>
                  <w:lang w:eastAsia="en-AU"/>
                </w:rPr>
                <w:t>77A</w:t>
              </w:r>
            </w:hyperlink>
          </w:p>
        </w:tc>
        <w:tc>
          <w:tcPr>
            <w:tcW w:w="1750" w:type="pct"/>
            <w:gridSpan w:val="3"/>
            <w:shd w:val="clear" w:color="auto" w:fill="FFFFFF" w:themeFill="background1"/>
          </w:tcPr>
          <w:p w:rsidR="00BB6196" w:rsidRPr="001A786D" w:rsidRDefault="00BB6196" w:rsidP="00B46B05">
            <w:pPr>
              <w:rPr>
                <w:sz w:val="18"/>
                <w:lang w:eastAsia="en-AU"/>
              </w:rPr>
            </w:pPr>
            <w:r>
              <w:rPr>
                <w:sz w:val="18"/>
                <w:lang w:eastAsia="en-AU"/>
              </w:rPr>
              <w:t xml:space="preserve">If a WRP was appointed was the </w:t>
            </w:r>
            <w:hyperlink r:id="rId44" w:history="1">
              <w:r w:rsidRPr="00FD6DFD">
                <w:rPr>
                  <w:rStyle w:val="Hyperlink"/>
                  <w:sz w:val="18"/>
                  <w:lang w:eastAsia="en-AU"/>
                </w:rPr>
                <w:t>WRPs accreditation</w:t>
              </w:r>
            </w:hyperlink>
            <w:r>
              <w:rPr>
                <w:sz w:val="18"/>
                <w:lang w:eastAsia="en-AU"/>
              </w:rPr>
              <w:t xml:space="preserve"> by the Board confirmed?</w:t>
            </w: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4271FA" w:rsidRPr="001A786D" w:rsidTr="00333F4E">
        <w:trPr>
          <w:trHeight w:val="454"/>
        </w:trPr>
        <w:tc>
          <w:tcPr>
            <w:tcW w:w="5000" w:type="pct"/>
            <w:gridSpan w:val="11"/>
            <w:shd w:val="clear" w:color="auto" w:fill="F2F2F2" w:themeFill="background1" w:themeFillShade="F2"/>
            <w:vAlign w:val="center"/>
          </w:tcPr>
          <w:p w:rsidR="004271FA" w:rsidRPr="004271FA" w:rsidRDefault="004271FA" w:rsidP="00333F4E">
            <w:pPr>
              <w:ind w:left="2160"/>
              <w:rPr>
                <w:b/>
                <w:sz w:val="18"/>
                <w:lang w:eastAsia="en-AU"/>
              </w:rPr>
            </w:pPr>
            <w:r w:rsidRPr="000F4395">
              <w:rPr>
                <w:b/>
                <w:i/>
                <w:color w:val="943634" w:themeColor="accent2" w:themeShade="BF"/>
                <w:sz w:val="20"/>
                <w:lang w:eastAsia="en-AU"/>
              </w:rPr>
              <w:t>Return to Work</w:t>
            </w:r>
            <w:r w:rsidR="003228D8" w:rsidRPr="000F4395">
              <w:rPr>
                <w:b/>
                <w:i/>
                <w:color w:val="943634" w:themeColor="accent2" w:themeShade="BF"/>
                <w:sz w:val="20"/>
                <w:lang w:eastAsia="en-AU"/>
              </w:rPr>
              <w:t>/Management of Alternative Duties</w:t>
            </w:r>
          </w:p>
        </w:tc>
      </w:tr>
      <w:tr w:rsidR="005F7F99" w:rsidRPr="001A786D" w:rsidTr="000F4395">
        <w:tc>
          <w:tcPr>
            <w:tcW w:w="294" w:type="pct"/>
            <w:shd w:val="clear" w:color="auto" w:fill="FFFFFF" w:themeFill="background1"/>
          </w:tcPr>
          <w:p w:rsidR="00D2631B" w:rsidRPr="001A786D" w:rsidRDefault="00C5156A" w:rsidP="00E02DCD">
            <w:pPr>
              <w:rPr>
                <w:sz w:val="18"/>
                <w:lang w:eastAsia="en-AU"/>
              </w:rPr>
            </w:pPr>
            <w:r>
              <w:rPr>
                <w:sz w:val="18"/>
                <w:lang w:eastAsia="en-AU"/>
              </w:rPr>
              <w:t>10</w:t>
            </w:r>
            <w:r w:rsidR="00EB331A">
              <w:rPr>
                <w:sz w:val="18"/>
                <w:lang w:eastAsia="en-AU"/>
              </w:rPr>
              <w:t>, 11</w:t>
            </w:r>
          </w:p>
        </w:tc>
        <w:tc>
          <w:tcPr>
            <w:tcW w:w="303" w:type="pct"/>
            <w:gridSpan w:val="2"/>
            <w:shd w:val="clear" w:color="auto" w:fill="FFFFFF" w:themeFill="background1"/>
          </w:tcPr>
          <w:p w:rsidR="00D2631B" w:rsidRPr="001A786D" w:rsidRDefault="0008465C" w:rsidP="00E02DCD">
            <w:pPr>
              <w:rPr>
                <w:sz w:val="18"/>
                <w:lang w:eastAsia="en-AU"/>
              </w:rPr>
            </w:pPr>
            <w:hyperlink r:id="rId45" w:anchor="GS143E@EN" w:history="1">
              <w:r w:rsidR="00EE05B5" w:rsidRPr="00FB2E7B">
                <w:rPr>
                  <w:rStyle w:val="Hyperlink"/>
                  <w:sz w:val="18"/>
                  <w:lang w:eastAsia="en-AU"/>
                </w:rPr>
                <w:t>143E</w:t>
              </w:r>
            </w:hyperlink>
          </w:p>
        </w:tc>
        <w:tc>
          <w:tcPr>
            <w:tcW w:w="1750" w:type="pct"/>
            <w:gridSpan w:val="3"/>
            <w:shd w:val="clear" w:color="auto" w:fill="FFFFFF" w:themeFill="background1"/>
          </w:tcPr>
          <w:p w:rsidR="00EE05B5" w:rsidRPr="001A786D" w:rsidRDefault="00C5156A" w:rsidP="000E199B">
            <w:pPr>
              <w:rPr>
                <w:sz w:val="18"/>
                <w:lang w:eastAsia="en-AU"/>
              </w:rPr>
            </w:pPr>
            <w:r>
              <w:rPr>
                <w:sz w:val="18"/>
                <w:lang w:eastAsia="en-AU"/>
              </w:rPr>
              <w:t>If the worker’s injury was significant was a return</w:t>
            </w:r>
            <w:r w:rsidR="00C03CBF">
              <w:rPr>
                <w:sz w:val="18"/>
                <w:lang w:eastAsia="en-AU"/>
              </w:rPr>
              <w:t>-</w:t>
            </w:r>
            <w:r>
              <w:rPr>
                <w:sz w:val="18"/>
                <w:lang w:eastAsia="en-AU"/>
              </w:rPr>
              <w:t>to</w:t>
            </w:r>
            <w:r w:rsidR="00C03CBF">
              <w:rPr>
                <w:sz w:val="18"/>
                <w:lang w:eastAsia="en-AU"/>
              </w:rPr>
              <w:t>-</w:t>
            </w:r>
            <w:r>
              <w:rPr>
                <w:sz w:val="18"/>
                <w:lang w:eastAsia="en-AU"/>
              </w:rPr>
              <w:t xml:space="preserve">work plan developed </w:t>
            </w:r>
            <w:r w:rsidR="00EB331A">
              <w:rPr>
                <w:sz w:val="18"/>
                <w:lang w:eastAsia="en-AU"/>
              </w:rPr>
              <w:t xml:space="preserve">in accordance with the </w:t>
            </w:r>
            <w:r w:rsidR="007470F5">
              <w:rPr>
                <w:sz w:val="18"/>
                <w:lang w:eastAsia="en-AU"/>
              </w:rPr>
              <w:t>time frame set out</w:t>
            </w:r>
            <w:r w:rsidR="00EB331A">
              <w:rPr>
                <w:sz w:val="18"/>
                <w:lang w:eastAsia="en-AU"/>
              </w:rPr>
              <w:t xml:space="preserve"> in</w:t>
            </w:r>
            <w:r w:rsidR="007470F5">
              <w:rPr>
                <w:sz w:val="18"/>
                <w:lang w:eastAsia="en-AU"/>
              </w:rPr>
              <w:t xml:space="preserve"> </w:t>
            </w:r>
            <w:r w:rsidR="00EB331A">
              <w:rPr>
                <w:sz w:val="18"/>
                <w:lang w:eastAsia="en-AU"/>
              </w:rPr>
              <w:t>the</w:t>
            </w:r>
            <w:r w:rsidR="00A66EA3">
              <w:rPr>
                <w:sz w:val="18"/>
                <w:lang w:eastAsia="en-AU"/>
              </w:rPr>
              <w:t xml:space="preserve"> IMP approved by the WorkCover Tasmania Board post 1 </w:t>
            </w:r>
            <w:r w:rsidR="000E199B">
              <w:rPr>
                <w:sz w:val="18"/>
                <w:lang w:eastAsia="en-AU"/>
              </w:rPr>
              <w:t>September 2019</w:t>
            </w:r>
            <w:r w:rsidR="00EE05B5">
              <w:rPr>
                <w:sz w:val="18"/>
                <w:lang w:eastAsia="en-AU"/>
              </w:rPr>
              <w:t>?</w:t>
            </w: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D2631B" w:rsidRPr="001A786D" w:rsidRDefault="00EE05B5" w:rsidP="00E02DCD">
            <w:pPr>
              <w:rPr>
                <w:sz w:val="18"/>
                <w:lang w:eastAsia="en-AU"/>
              </w:rPr>
            </w:pPr>
            <w:r>
              <w:rPr>
                <w:sz w:val="18"/>
                <w:lang w:eastAsia="en-AU"/>
              </w:rPr>
              <w:lastRenderedPageBreak/>
              <w:t>10</w:t>
            </w:r>
            <w:r w:rsidR="00EB331A">
              <w:rPr>
                <w:sz w:val="18"/>
                <w:lang w:eastAsia="en-AU"/>
              </w:rPr>
              <w:t>, 11</w:t>
            </w:r>
          </w:p>
        </w:tc>
        <w:tc>
          <w:tcPr>
            <w:tcW w:w="303" w:type="pct"/>
            <w:gridSpan w:val="2"/>
            <w:shd w:val="clear" w:color="auto" w:fill="FFFFFF" w:themeFill="background1"/>
          </w:tcPr>
          <w:p w:rsidR="00D2631B" w:rsidRPr="001A786D" w:rsidRDefault="0008465C" w:rsidP="00E02DCD">
            <w:pPr>
              <w:rPr>
                <w:sz w:val="18"/>
                <w:lang w:eastAsia="en-AU"/>
              </w:rPr>
            </w:pPr>
            <w:hyperlink r:id="rId46" w:anchor="GS143E@EN" w:history="1">
              <w:r w:rsidR="00EE05B5" w:rsidRPr="00FB2E7B">
                <w:rPr>
                  <w:rStyle w:val="Hyperlink"/>
                  <w:sz w:val="18"/>
                  <w:lang w:eastAsia="en-AU"/>
                </w:rPr>
                <w:t>143E</w:t>
              </w:r>
            </w:hyperlink>
          </w:p>
        </w:tc>
        <w:tc>
          <w:tcPr>
            <w:tcW w:w="1750" w:type="pct"/>
            <w:gridSpan w:val="3"/>
            <w:shd w:val="clear" w:color="auto" w:fill="FFFFFF" w:themeFill="background1"/>
          </w:tcPr>
          <w:p w:rsidR="00EE05B5" w:rsidRPr="001A786D" w:rsidRDefault="00EE05B5" w:rsidP="00B46B05">
            <w:pPr>
              <w:rPr>
                <w:sz w:val="18"/>
                <w:lang w:eastAsia="en-AU"/>
              </w:rPr>
            </w:pPr>
            <w:r>
              <w:rPr>
                <w:sz w:val="18"/>
                <w:lang w:eastAsia="en-AU"/>
              </w:rPr>
              <w:t>If the worker’s injury was significant was an injury management plan developed</w:t>
            </w:r>
            <w:r w:rsidR="00EB331A">
              <w:rPr>
                <w:sz w:val="18"/>
                <w:lang w:eastAsia="en-AU"/>
              </w:rPr>
              <w:t xml:space="preserve"> in accordance with the time frame set out in the IMP approved by the WorkCover Ta</w:t>
            </w:r>
            <w:r w:rsidR="00787C0B">
              <w:rPr>
                <w:sz w:val="18"/>
                <w:lang w:eastAsia="en-AU"/>
              </w:rPr>
              <w:t>smania Board post 1 September 2019</w:t>
            </w:r>
            <w:r w:rsidR="00EB331A">
              <w:rPr>
                <w:sz w:val="18"/>
                <w:lang w:eastAsia="en-AU"/>
              </w:rPr>
              <w:t>?</w:t>
            </w:r>
            <w:r>
              <w:rPr>
                <w:sz w:val="18"/>
                <w:lang w:eastAsia="en-AU"/>
              </w:rPr>
              <w:t xml:space="preserve"> </w:t>
            </w: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D2631B" w:rsidRDefault="00C03CBF" w:rsidP="00E02DCD">
            <w:pPr>
              <w:rPr>
                <w:sz w:val="18"/>
                <w:lang w:eastAsia="en-AU"/>
              </w:rPr>
            </w:pPr>
            <w:r>
              <w:rPr>
                <w:sz w:val="18"/>
                <w:lang w:eastAsia="en-AU"/>
              </w:rPr>
              <w:t>10</w:t>
            </w:r>
            <w:r w:rsidR="00EB331A">
              <w:rPr>
                <w:sz w:val="18"/>
                <w:lang w:eastAsia="en-AU"/>
              </w:rPr>
              <w:t>, 4, 5, 6, 9</w:t>
            </w:r>
          </w:p>
          <w:p w:rsidR="00E43F96" w:rsidRPr="001A786D" w:rsidRDefault="00E43F96" w:rsidP="00C03CBF">
            <w:pPr>
              <w:rPr>
                <w:sz w:val="18"/>
                <w:lang w:eastAsia="en-AU"/>
              </w:rPr>
            </w:pPr>
          </w:p>
        </w:tc>
        <w:tc>
          <w:tcPr>
            <w:tcW w:w="303" w:type="pct"/>
            <w:gridSpan w:val="2"/>
            <w:shd w:val="clear" w:color="auto" w:fill="FFFFFF" w:themeFill="background1"/>
          </w:tcPr>
          <w:p w:rsidR="00D2631B" w:rsidRPr="001A786D" w:rsidRDefault="0008465C" w:rsidP="00E02DCD">
            <w:pPr>
              <w:rPr>
                <w:sz w:val="18"/>
                <w:lang w:eastAsia="en-AU"/>
              </w:rPr>
            </w:pPr>
            <w:hyperlink r:id="rId47" w:anchor="GS143E@EN" w:history="1">
              <w:r w:rsidR="00C03CBF" w:rsidRPr="00FB2E7B">
                <w:rPr>
                  <w:rStyle w:val="Hyperlink"/>
                  <w:sz w:val="18"/>
                  <w:lang w:eastAsia="en-AU"/>
                </w:rPr>
                <w:t>143E(2)</w:t>
              </w:r>
            </w:hyperlink>
          </w:p>
        </w:tc>
        <w:tc>
          <w:tcPr>
            <w:tcW w:w="1750" w:type="pct"/>
            <w:gridSpan w:val="3"/>
            <w:shd w:val="clear" w:color="auto" w:fill="FFFFFF" w:themeFill="background1"/>
          </w:tcPr>
          <w:p w:rsidR="00D2631B" w:rsidRDefault="00C03CBF" w:rsidP="00EE05B5">
            <w:pPr>
              <w:rPr>
                <w:sz w:val="18"/>
                <w:lang w:eastAsia="en-AU"/>
              </w:rPr>
            </w:pPr>
            <w:r>
              <w:rPr>
                <w:sz w:val="18"/>
                <w:lang w:eastAsia="en-AU"/>
              </w:rPr>
              <w:t xml:space="preserve">Are the return-to-work and injury management plans signed by all parties ie worker, employer, PTMP or alternatively is there evidence </w:t>
            </w:r>
            <w:r w:rsidR="00EB331A">
              <w:rPr>
                <w:sz w:val="18"/>
                <w:lang w:eastAsia="en-AU"/>
              </w:rPr>
              <w:t>of consultation and agreement to the plans?</w:t>
            </w:r>
          </w:p>
          <w:p w:rsidR="00EE05B5" w:rsidRPr="001A786D" w:rsidRDefault="00EE05B5" w:rsidP="00EE05B5">
            <w:pPr>
              <w:rPr>
                <w:sz w:val="18"/>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D27E20" w:rsidRDefault="00D27E20" w:rsidP="00E02DCD">
            <w:pPr>
              <w:rPr>
                <w:sz w:val="18"/>
                <w:lang w:eastAsia="en-AU"/>
              </w:rPr>
            </w:pPr>
            <w:r>
              <w:rPr>
                <w:sz w:val="18"/>
                <w:lang w:eastAsia="en-AU"/>
              </w:rPr>
              <w:t>10</w:t>
            </w:r>
          </w:p>
        </w:tc>
        <w:tc>
          <w:tcPr>
            <w:tcW w:w="303" w:type="pct"/>
            <w:gridSpan w:val="2"/>
            <w:shd w:val="clear" w:color="auto" w:fill="FFFFFF" w:themeFill="background1"/>
          </w:tcPr>
          <w:p w:rsidR="00D27E20" w:rsidRDefault="002720CC" w:rsidP="00E02DCD">
            <w:pPr>
              <w:rPr>
                <w:sz w:val="18"/>
                <w:lang w:eastAsia="en-AU"/>
              </w:rPr>
            </w:pPr>
            <w:r w:rsidRPr="00333F4E">
              <w:rPr>
                <w:sz w:val="16"/>
                <w:lang w:eastAsia="en-AU"/>
              </w:rPr>
              <w:t>Licence condition 7.4</w:t>
            </w:r>
          </w:p>
        </w:tc>
        <w:tc>
          <w:tcPr>
            <w:tcW w:w="1750" w:type="pct"/>
            <w:gridSpan w:val="3"/>
            <w:shd w:val="clear" w:color="auto" w:fill="FFFFFF" w:themeFill="background1"/>
          </w:tcPr>
          <w:p w:rsidR="00D27E20" w:rsidRDefault="00EB331A" w:rsidP="00AA3291">
            <w:pPr>
              <w:rPr>
                <w:sz w:val="18"/>
                <w:lang w:eastAsia="en-AU"/>
              </w:rPr>
            </w:pPr>
            <w:r>
              <w:rPr>
                <w:sz w:val="18"/>
                <w:lang w:eastAsia="en-AU"/>
              </w:rPr>
              <w:t>Has the return to work hierarchy been applied?</w:t>
            </w:r>
          </w:p>
          <w:p w:rsidR="00EB331A" w:rsidRDefault="00EB331A" w:rsidP="00AA3291">
            <w:pPr>
              <w:rPr>
                <w:sz w:val="18"/>
                <w:lang w:eastAsia="en-AU"/>
              </w:rPr>
            </w:pPr>
          </w:p>
        </w:tc>
        <w:tc>
          <w:tcPr>
            <w:tcW w:w="2358" w:type="pct"/>
            <w:gridSpan w:val="4"/>
            <w:shd w:val="clear" w:color="auto" w:fill="FFFFFF" w:themeFill="background1"/>
          </w:tcPr>
          <w:p w:rsidR="00D27E20" w:rsidRPr="001A786D" w:rsidRDefault="00D27E20" w:rsidP="00E02DCD">
            <w:pPr>
              <w:rPr>
                <w:sz w:val="18"/>
                <w:lang w:eastAsia="en-AU"/>
              </w:rPr>
            </w:pPr>
          </w:p>
        </w:tc>
        <w:tc>
          <w:tcPr>
            <w:tcW w:w="294" w:type="pct"/>
            <w:shd w:val="clear" w:color="auto" w:fill="FFFFFF" w:themeFill="background1"/>
          </w:tcPr>
          <w:p w:rsidR="00D27E20" w:rsidRPr="001A786D" w:rsidRDefault="00D27E20" w:rsidP="00E02DCD">
            <w:pPr>
              <w:rPr>
                <w:sz w:val="18"/>
                <w:lang w:eastAsia="en-AU"/>
              </w:rPr>
            </w:pPr>
          </w:p>
        </w:tc>
      </w:tr>
      <w:tr w:rsidR="005F7F99" w:rsidRPr="001A786D" w:rsidTr="000F4395">
        <w:tc>
          <w:tcPr>
            <w:tcW w:w="294" w:type="pct"/>
            <w:shd w:val="clear" w:color="auto" w:fill="FFFFFF" w:themeFill="background1"/>
          </w:tcPr>
          <w:p w:rsidR="00D2631B" w:rsidRDefault="00C03CBF" w:rsidP="00E02DCD">
            <w:pPr>
              <w:rPr>
                <w:sz w:val="18"/>
                <w:lang w:eastAsia="en-AU"/>
              </w:rPr>
            </w:pPr>
            <w:r>
              <w:rPr>
                <w:sz w:val="18"/>
                <w:lang w:eastAsia="en-AU"/>
              </w:rPr>
              <w:t>10</w:t>
            </w:r>
            <w:r w:rsidR="00EB331A">
              <w:rPr>
                <w:sz w:val="18"/>
                <w:lang w:eastAsia="en-AU"/>
              </w:rPr>
              <w:t>, 5, 12, 13</w:t>
            </w:r>
          </w:p>
          <w:p w:rsidR="00C03CBF" w:rsidRPr="001A786D" w:rsidRDefault="00C03CBF" w:rsidP="00E02DCD">
            <w:pPr>
              <w:rPr>
                <w:sz w:val="18"/>
                <w:lang w:eastAsia="en-AU"/>
              </w:rPr>
            </w:pPr>
          </w:p>
        </w:tc>
        <w:tc>
          <w:tcPr>
            <w:tcW w:w="303" w:type="pct"/>
            <w:gridSpan w:val="2"/>
            <w:shd w:val="clear" w:color="auto" w:fill="FFFFFF" w:themeFill="background1"/>
          </w:tcPr>
          <w:p w:rsidR="00D2631B" w:rsidRPr="001A786D" w:rsidRDefault="0008465C" w:rsidP="00E02DCD">
            <w:pPr>
              <w:rPr>
                <w:sz w:val="18"/>
                <w:lang w:eastAsia="en-AU"/>
              </w:rPr>
            </w:pPr>
            <w:hyperlink r:id="rId48" w:anchor="GS143E@EN" w:history="1">
              <w:r w:rsidR="00C03CBF" w:rsidRPr="00FB2E7B">
                <w:rPr>
                  <w:rStyle w:val="Hyperlink"/>
                  <w:sz w:val="18"/>
                  <w:lang w:eastAsia="en-AU"/>
                </w:rPr>
                <w:t>143E(5)</w:t>
              </w:r>
            </w:hyperlink>
          </w:p>
        </w:tc>
        <w:tc>
          <w:tcPr>
            <w:tcW w:w="1750" w:type="pct"/>
            <w:gridSpan w:val="3"/>
            <w:shd w:val="clear" w:color="auto" w:fill="FFFFFF" w:themeFill="background1"/>
          </w:tcPr>
          <w:p w:rsidR="00C03CBF" w:rsidRDefault="00954710" w:rsidP="00C03CBF">
            <w:pPr>
              <w:rPr>
                <w:sz w:val="18"/>
                <w:lang w:eastAsia="en-AU"/>
              </w:rPr>
            </w:pPr>
            <w:r>
              <w:rPr>
                <w:sz w:val="18"/>
                <w:lang w:eastAsia="en-AU"/>
              </w:rPr>
              <w:t xml:space="preserve">Is there evidence that </w:t>
            </w:r>
            <w:r w:rsidR="00C03CBF">
              <w:rPr>
                <w:sz w:val="18"/>
                <w:lang w:eastAsia="en-AU"/>
              </w:rPr>
              <w:t>return</w:t>
            </w:r>
            <w:r>
              <w:rPr>
                <w:sz w:val="18"/>
                <w:lang w:eastAsia="en-AU"/>
              </w:rPr>
              <w:t xml:space="preserve"> to </w:t>
            </w:r>
            <w:r w:rsidR="00C03CBF">
              <w:rPr>
                <w:sz w:val="18"/>
                <w:lang w:eastAsia="en-AU"/>
              </w:rPr>
              <w:t>work/injury management plans are regularly reviewed</w:t>
            </w:r>
            <w:r w:rsidR="00EB331A">
              <w:rPr>
                <w:sz w:val="18"/>
                <w:lang w:eastAsia="en-AU"/>
              </w:rPr>
              <w:t>/monitored</w:t>
            </w:r>
            <w:r w:rsidR="00C03CBF">
              <w:rPr>
                <w:sz w:val="18"/>
                <w:lang w:eastAsia="en-AU"/>
              </w:rPr>
              <w:t xml:space="preserve"> by the IMC?</w:t>
            </w:r>
          </w:p>
          <w:p w:rsidR="00D1141E" w:rsidRPr="001A786D" w:rsidRDefault="00D1141E" w:rsidP="00C03CBF">
            <w:pPr>
              <w:rPr>
                <w:sz w:val="18"/>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D1141E" w:rsidRDefault="00D1141E" w:rsidP="00E02DCD">
            <w:pPr>
              <w:rPr>
                <w:sz w:val="18"/>
                <w:lang w:eastAsia="en-AU"/>
              </w:rPr>
            </w:pPr>
            <w:r>
              <w:rPr>
                <w:sz w:val="18"/>
                <w:lang w:eastAsia="en-AU"/>
              </w:rPr>
              <w:t>5</w:t>
            </w:r>
            <w:r w:rsidR="00EB331A">
              <w:rPr>
                <w:sz w:val="18"/>
                <w:lang w:eastAsia="en-AU"/>
              </w:rPr>
              <w:t>, 6, 10, 11</w:t>
            </w:r>
          </w:p>
          <w:p w:rsidR="00D1141E" w:rsidRDefault="00D1141E" w:rsidP="00DC4501">
            <w:pPr>
              <w:rPr>
                <w:sz w:val="18"/>
                <w:lang w:eastAsia="en-AU"/>
              </w:rPr>
            </w:pPr>
          </w:p>
        </w:tc>
        <w:tc>
          <w:tcPr>
            <w:tcW w:w="303" w:type="pct"/>
            <w:gridSpan w:val="2"/>
            <w:shd w:val="clear" w:color="auto" w:fill="FFFFFF" w:themeFill="background1"/>
          </w:tcPr>
          <w:p w:rsidR="00D1141E" w:rsidRDefault="00D1141E" w:rsidP="00E02DCD"/>
        </w:tc>
        <w:tc>
          <w:tcPr>
            <w:tcW w:w="1750" w:type="pct"/>
            <w:gridSpan w:val="3"/>
            <w:shd w:val="clear" w:color="auto" w:fill="FFFFFF" w:themeFill="background1"/>
          </w:tcPr>
          <w:p w:rsidR="00D1141E" w:rsidRDefault="00EB331A" w:rsidP="003D5F80">
            <w:pPr>
              <w:rPr>
                <w:sz w:val="18"/>
                <w:lang w:eastAsia="en-AU"/>
              </w:rPr>
            </w:pPr>
            <w:r>
              <w:rPr>
                <w:sz w:val="18"/>
                <w:lang w:eastAsia="en-AU"/>
              </w:rPr>
              <w:t>Is there evidence of consecutive return to work and injury management plans?</w:t>
            </w:r>
          </w:p>
        </w:tc>
        <w:tc>
          <w:tcPr>
            <w:tcW w:w="2358" w:type="pct"/>
            <w:gridSpan w:val="4"/>
            <w:shd w:val="clear" w:color="auto" w:fill="FFFFFF" w:themeFill="background1"/>
          </w:tcPr>
          <w:p w:rsidR="00D1141E" w:rsidRPr="001A786D" w:rsidRDefault="00D1141E" w:rsidP="00E02DCD">
            <w:pPr>
              <w:rPr>
                <w:sz w:val="18"/>
                <w:lang w:eastAsia="en-AU"/>
              </w:rPr>
            </w:pPr>
          </w:p>
        </w:tc>
        <w:tc>
          <w:tcPr>
            <w:tcW w:w="294" w:type="pct"/>
            <w:shd w:val="clear" w:color="auto" w:fill="FFFFFF" w:themeFill="background1"/>
          </w:tcPr>
          <w:p w:rsidR="00D1141E" w:rsidRPr="001A786D" w:rsidRDefault="00D1141E" w:rsidP="00E02DCD">
            <w:pPr>
              <w:rPr>
                <w:sz w:val="18"/>
                <w:lang w:eastAsia="en-AU"/>
              </w:rPr>
            </w:pPr>
          </w:p>
        </w:tc>
      </w:tr>
      <w:tr w:rsidR="005F7F99" w:rsidRPr="001A786D" w:rsidTr="000F4395">
        <w:tc>
          <w:tcPr>
            <w:tcW w:w="294" w:type="pct"/>
            <w:shd w:val="clear" w:color="auto" w:fill="FFFFFF" w:themeFill="background1"/>
          </w:tcPr>
          <w:p w:rsidR="00D2631B" w:rsidRDefault="00DC4501" w:rsidP="00E02DCD">
            <w:pPr>
              <w:rPr>
                <w:sz w:val="18"/>
                <w:lang w:eastAsia="en-AU"/>
              </w:rPr>
            </w:pPr>
            <w:r>
              <w:rPr>
                <w:sz w:val="18"/>
                <w:lang w:eastAsia="en-AU"/>
              </w:rPr>
              <w:t>5,</w:t>
            </w:r>
            <w:r w:rsidR="00230DBC">
              <w:rPr>
                <w:sz w:val="18"/>
                <w:lang w:eastAsia="en-AU"/>
              </w:rPr>
              <w:t xml:space="preserve"> </w:t>
            </w:r>
            <w:r>
              <w:rPr>
                <w:sz w:val="18"/>
                <w:lang w:eastAsia="en-AU"/>
              </w:rPr>
              <w:t>6,</w:t>
            </w:r>
            <w:r w:rsidR="00230DBC">
              <w:rPr>
                <w:sz w:val="18"/>
                <w:lang w:eastAsia="en-AU"/>
              </w:rPr>
              <w:t xml:space="preserve"> </w:t>
            </w:r>
            <w:r w:rsidR="003228D8">
              <w:rPr>
                <w:sz w:val="18"/>
                <w:lang w:eastAsia="en-AU"/>
              </w:rPr>
              <w:t>10</w:t>
            </w:r>
            <w:r>
              <w:rPr>
                <w:sz w:val="18"/>
                <w:lang w:eastAsia="en-AU"/>
              </w:rPr>
              <w:t>,</w:t>
            </w:r>
            <w:r w:rsidR="00230DBC">
              <w:rPr>
                <w:sz w:val="18"/>
                <w:lang w:eastAsia="en-AU"/>
              </w:rPr>
              <w:t xml:space="preserve"> </w:t>
            </w:r>
            <w:r>
              <w:rPr>
                <w:sz w:val="18"/>
                <w:lang w:eastAsia="en-AU"/>
              </w:rPr>
              <w:t>11</w:t>
            </w:r>
          </w:p>
          <w:p w:rsidR="003228D8" w:rsidRPr="001A786D" w:rsidRDefault="003228D8" w:rsidP="00DC4501">
            <w:pPr>
              <w:rPr>
                <w:sz w:val="18"/>
                <w:lang w:eastAsia="en-AU"/>
              </w:rPr>
            </w:pPr>
          </w:p>
        </w:tc>
        <w:tc>
          <w:tcPr>
            <w:tcW w:w="303" w:type="pct"/>
            <w:gridSpan w:val="2"/>
            <w:shd w:val="clear" w:color="auto" w:fill="FFFFFF" w:themeFill="background1"/>
          </w:tcPr>
          <w:p w:rsidR="00D2631B" w:rsidRPr="001A786D" w:rsidRDefault="0008465C" w:rsidP="00E02DCD">
            <w:pPr>
              <w:rPr>
                <w:sz w:val="18"/>
                <w:lang w:eastAsia="en-AU"/>
              </w:rPr>
            </w:pPr>
            <w:hyperlink r:id="rId49" w:anchor="GS143F@EN" w:history="1">
              <w:r w:rsidR="003228D8" w:rsidRPr="00FB2E7B">
                <w:rPr>
                  <w:rStyle w:val="Hyperlink"/>
                  <w:sz w:val="18"/>
                  <w:lang w:eastAsia="en-AU"/>
                </w:rPr>
                <w:t>143F</w:t>
              </w:r>
            </w:hyperlink>
          </w:p>
        </w:tc>
        <w:tc>
          <w:tcPr>
            <w:tcW w:w="1750" w:type="pct"/>
            <w:gridSpan w:val="3"/>
            <w:shd w:val="clear" w:color="auto" w:fill="FFFFFF" w:themeFill="background1"/>
          </w:tcPr>
          <w:p w:rsidR="00D2631B" w:rsidRDefault="003228D8" w:rsidP="00E02DCD">
            <w:pPr>
              <w:rPr>
                <w:sz w:val="18"/>
                <w:lang w:eastAsia="en-AU"/>
              </w:rPr>
            </w:pPr>
            <w:r>
              <w:rPr>
                <w:sz w:val="18"/>
                <w:lang w:eastAsia="en-AU"/>
              </w:rPr>
              <w:t>If incapacity has exceeded 6 months is there evidence of:</w:t>
            </w:r>
          </w:p>
          <w:p w:rsidR="003228D8" w:rsidRDefault="00A35DF0" w:rsidP="00C854F2">
            <w:pPr>
              <w:pStyle w:val="ListParagraph"/>
              <w:numPr>
                <w:ilvl w:val="0"/>
                <w:numId w:val="1"/>
              </w:numPr>
              <w:rPr>
                <w:sz w:val="18"/>
                <w:lang w:eastAsia="en-AU"/>
              </w:rPr>
            </w:pPr>
            <w:r>
              <w:rPr>
                <w:sz w:val="18"/>
                <w:lang w:eastAsia="en-AU"/>
              </w:rPr>
              <w:t>a</w:t>
            </w:r>
            <w:r w:rsidR="003228D8">
              <w:rPr>
                <w:sz w:val="18"/>
                <w:lang w:eastAsia="en-AU"/>
              </w:rPr>
              <w:t>ssessment of the worker’s capacity for work</w:t>
            </w:r>
          </w:p>
          <w:p w:rsidR="003228D8" w:rsidRDefault="00A35DF0" w:rsidP="00C854F2">
            <w:pPr>
              <w:pStyle w:val="ListParagraph"/>
              <w:numPr>
                <w:ilvl w:val="0"/>
                <w:numId w:val="1"/>
              </w:numPr>
              <w:rPr>
                <w:sz w:val="18"/>
                <w:lang w:eastAsia="en-AU"/>
              </w:rPr>
            </w:pPr>
            <w:r>
              <w:rPr>
                <w:sz w:val="18"/>
                <w:lang w:eastAsia="en-AU"/>
              </w:rPr>
              <w:t>c</w:t>
            </w:r>
            <w:r w:rsidR="003228D8">
              <w:rPr>
                <w:sz w:val="18"/>
                <w:lang w:eastAsia="en-AU"/>
              </w:rPr>
              <w:t>onsideration of amending the injury management plan</w:t>
            </w:r>
          </w:p>
          <w:p w:rsidR="003228D8" w:rsidRPr="00FB2E7B" w:rsidRDefault="00A35DF0" w:rsidP="00C854F2">
            <w:pPr>
              <w:pStyle w:val="ListParagraph"/>
              <w:numPr>
                <w:ilvl w:val="0"/>
                <w:numId w:val="1"/>
              </w:numPr>
              <w:rPr>
                <w:sz w:val="18"/>
                <w:lang w:eastAsia="en-AU"/>
              </w:rPr>
            </w:pPr>
            <w:r>
              <w:rPr>
                <w:sz w:val="18"/>
                <w:lang w:eastAsia="en-AU"/>
              </w:rPr>
              <w:t>c</w:t>
            </w:r>
            <w:r w:rsidR="003228D8" w:rsidRPr="00FB2E7B">
              <w:rPr>
                <w:sz w:val="18"/>
                <w:lang w:eastAsia="en-AU"/>
              </w:rPr>
              <w:t>onsideration of re-training/re-deployment options</w:t>
            </w:r>
          </w:p>
          <w:p w:rsidR="00C03CBF" w:rsidRPr="001A786D" w:rsidRDefault="00C03CBF" w:rsidP="00E02DCD">
            <w:pPr>
              <w:rPr>
                <w:sz w:val="18"/>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D2631B" w:rsidRPr="001A786D" w:rsidRDefault="003228D8" w:rsidP="00E02DCD">
            <w:pPr>
              <w:rPr>
                <w:sz w:val="18"/>
                <w:lang w:eastAsia="en-AU"/>
              </w:rPr>
            </w:pPr>
            <w:r>
              <w:rPr>
                <w:sz w:val="18"/>
                <w:lang w:eastAsia="en-AU"/>
              </w:rPr>
              <w:t>10</w:t>
            </w:r>
          </w:p>
        </w:tc>
        <w:tc>
          <w:tcPr>
            <w:tcW w:w="303" w:type="pct"/>
            <w:gridSpan w:val="2"/>
            <w:shd w:val="clear" w:color="auto" w:fill="FFFFFF" w:themeFill="background1"/>
          </w:tcPr>
          <w:p w:rsidR="00D2631B" w:rsidRPr="001A786D" w:rsidRDefault="00D2631B" w:rsidP="00E02DCD">
            <w:pPr>
              <w:rPr>
                <w:sz w:val="18"/>
                <w:lang w:eastAsia="en-AU"/>
              </w:rPr>
            </w:pPr>
          </w:p>
        </w:tc>
        <w:tc>
          <w:tcPr>
            <w:tcW w:w="1750" w:type="pct"/>
            <w:gridSpan w:val="3"/>
            <w:shd w:val="clear" w:color="auto" w:fill="FFFFFF" w:themeFill="background1"/>
          </w:tcPr>
          <w:p w:rsidR="003228D8" w:rsidRPr="001A786D" w:rsidRDefault="003228D8" w:rsidP="000F4395">
            <w:pPr>
              <w:rPr>
                <w:sz w:val="18"/>
                <w:lang w:eastAsia="en-AU"/>
              </w:rPr>
            </w:pPr>
            <w:r>
              <w:rPr>
                <w:sz w:val="18"/>
                <w:lang w:eastAsia="en-AU"/>
              </w:rPr>
              <w:t xml:space="preserve">Is there evidence of reference to evidence </w:t>
            </w:r>
            <w:r w:rsidR="00A35DF0">
              <w:rPr>
                <w:sz w:val="18"/>
                <w:lang w:eastAsia="en-AU"/>
              </w:rPr>
              <w:t xml:space="preserve">based Guides in identifying </w:t>
            </w:r>
            <w:r>
              <w:rPr>
                <w:sz w:val="18"/>
                <w:lang w:eastAsia="en-AU"/>
              </w:rPr>
              <w:t>optimal return to work outcomes?</w:t>
            </w: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5F7F99" w:rsidRPr="001A786D" w:rsidTr="000F4395">
        <w:tc>
          <w:tcPr>
            <w:tcW w:w="294" w:type="pct"/>
            <w:shd w:val="clear" w:color="auto" w:fill="FFFFFF" w:themeFill="background1"/>
          </w:tcPr>
          <w:p w:rsidR="00D2631B" w:rsidRPr="001A786D" w:rsidRDefault="00C04218" w:rsidP="00E02DCD">
            <w:pPr>
              <w:rPr>
                <w:sz w:val="18"/>
                <w:lang w:eastAsia="en-AU"/>
              </w:rPr>
            </w:pPr>
            <w:r>
              <w:rPr>
                <w:sz w:val="18"/>
                <w:lang w:eastAsia="en-AU"/>
              </w:rPr>
              <w:t>11</w:t>
            </w:r>
          </w:p>
        </w:tc>
        <w:tc>
          <w:tcPr>
            <w:tcW w:w="303" w:type="pct"/>
            <w:gridSpan w:val="2"/>
            <w:shd w:val="clear" w:color="auto" w:fill="FFFFFF" w:themeFill="background1"/>
          </w:tcPr>
          <w:p w:rsidR="00D2631B" w:rsidRPr="001A786D" w:rsidRDefault="0008465C" w:rsidP="00C65FF4">
            <w:pPr>
              <w:rPr>
                <w:sz w:val="18"/>
                <w:lang w:eastAsia="en-AU"/>
              </w:rPr>
            </w:pPr>
            <w:hyperlink r:id="rId50" w:anchor="GS143M@EN" w:history="1">
              <w:r w:rsidR="00C04218" w:rsidRPr="00FB2E7B">
                <w:rPr>
                  <w:rStyle w:val="Hyperlink"/>
                  <w:sz w:val="18"/>
                  <w:lang w:eastAsia="en-AU"/>
                </w:rPr>
                <w:t>1</w:t>
              </w:r>
              <w:r w:rsidR="00C65FF4" w:rsidRPr="00FB2E7B">
                <w:rPr>
                  <w:rStyle w:val="Hyperlink"/>
                  <w:sz w:val="18"/>
                  <w:lang w:eastAsia="en-AU"/>
                </w:rPr>
                <w:t>43M</w:t>
              </w:r>
            </w:hyperlink>
          </w:p>
        </w:tc>
        <w:tc>
          <w:tcPr>
            <w:tcW w:w="1750" w:type="pct"/>
            <w:gridSpan w:val="3"/>
            <w:shd w:val="clear" w:color="auto" w:fill="FFFFFF" w:themeFill="background1"/>
          </w:tcPr>
          <w:p w:rsidR="003D5F80" w:rsidRDefault="00FB2E7B" w:rsidP="003D5F80">
            <w:pPr>
              <w:rPr>
                <w:sz w:val="18"/>
                <w:lang w:eastAsia="en-AU"/>
              </w:rPr>
            </w:pPr>
            <w:r>
              <w:rPr>
                <w:sz w:val="18"/>
                <w:lang w:eastAsia="en-AU"/>
              </w:rPr>
              <w:t xml:space="preserve">If there is evidence of </w:t>
            </w:r>
            <w:r w:rsidR="00B46B05">
              <w:rPr>
                <w:sz w:val="18"/>
                <w:lang w:eastAsia="en-AU"/>
              </w:rPr>
              <w:t>an</w:t>
            </w:r>
            <w:r>
              <w:rPr>
                <w:sz w:val="18"/>
                <w:lang w:eastAsia="en-AU"/>
              </w:rPr>
              <w:t xml:space="preserve"> </w:t>
            </w:r>
            <w:r w:rsidR="00230DBC">
              <w:rPr>
                <w:sz w:val="18"/>
                <w:lang w:eastAsia="en-AU"/>
              </w:rPr>
              <w:t>employer’s</w:t>
            </w:r>
            <w:r w:rsidR="00C04218">
              <w:rPr>
                <w:sz w:val="18"/>
                <w:lang w:eastAsia="en-AU"/>
              </w:rPr>
              <w:t xml:space="preserve"> unwillingness to prov</w:t>
            </w:r>
            <w:r>
              <w:rPr>
                <w:sz w:val="18"/>
                <w:lang w:eastAsia="en-AU"/>
              </w:rPr>
              <w:t>ide suitable alternative duties</w:t>
            </w:r>
            <w:r w:rsidR="00DC4501">
              <w:rPr>
                <w:sz w:val="18"/>
                <w:lang w:eastAsia="en-AU"/>
              </w:rPr>
              <w:t xml:space="preserve">, is </w:t>
            </w:r>
            <w:r w:rsidR="00C04218">
              <w:rPr>
                <w:sz w:val="18"/>
                <w:lang w:eastAsia="en-AU"/>
              </w:rPr>
              <w:t xml:space="preserve">there evidence of </w:t>
            </w:r>
            <w:r w:rsidR="00B46B05">
              <w:rPr>
                <w:sz w:val="18"/>
                <w:lang w:eastAsia="en-AU"/>
              </w:rPr>
              <w:t xml:space="preserve">subsequent </w:t>
            </w:r>
            <w:r w:rsidR="00C04218">
              <w:rPr>
                <w:sz w:val="18"/>
                <w:lang w:eastAsia="en-AU"/>
              </w:rPr>
              <w:t xml:space="preserve">insurer intervention or alternatively </w:t>
            </w:r>
            <w:r w:rsidR="00DC4501">
              <w:rPr>
                <w:sz w:val="18"/>
                <w:lang w:eastAsia="en-AU"/>
              </w:rPr>
              <w:t xml:space="preserve">a </w:t>
            </w:r>
            <w:r w:rsidR="00C04218">
              <w:rPr>
                <w:sz w:val="18"/>
                <w:lang w:eastAsia="en-AU"/>
              </w:rPr>
              <w:t>report to the Board?</w:t>
            </w:r>
          </w:p>
          <w:p w:rsidR="00B86C0B" w:rsidRPr="001A786D" w:rsidRDefault="00B86C0B" w:rsidP="003D5F80">
            <w:pPr>
              <w:rPr>
                <w:sz w:val="18"/>
                <w:lang w:eastAsia="en-AU"/>
              </w:rPr>
            </w:pPr>
          </w:p>
        </w:tc>
        <w:tc>
          <w:tcPr>
            <w:tcW w:w="2358" w:type="pct"/>
            <w:gridSpan w:val="4"/>
            <w:shd w:val="clear" w:color="auto" w:fill="FFFFFF" w:themeFill="background1"/>
          </w:tcPr>
          <w:p w:rsidR="00D2631B" w:rsidRPr="001A786D" w:rsidRDefault="00D2631B" w:rsidP="00E02DCD">
            <w:pPr>
              <w:rPr>
                <w:sz w:val="18"/>
                <w:lang w:eastAsia="en-AU"/>
              </w:rPr>
            </w:pPr>
          </w:p>
        </w:tc>
        <w:tc>
          <w:tcPr>
            <w:tcW w:w="294" w:type="pct"/>
            <w:shd w:val="clear" w:color="auto" w:fill="FFFFFF" w:themeFill="background1"/>
          </w:tcPr>
          <w:p w:rsidR="00D2631B" w:rsidRPr="001A786D" w:rsidRDefault="00D2631B" w:rsidP="00E02DCD">
            <w:pPr>
              <w:rPr>
                <w:sz w:val="18"/>
                <w:lang w:eastAsia="en-AU"/>
              </w:rPr>
            </w:pPr>
          </w:p>
        </w:tc>
      </w:tr>
      <w:tr w:rsidR="00DC4501" w:rsidRPr="001A786D" w:rsidTr="000F4395">
        <w:tc>
          <w:tcPr>
            <w:tcW w:w="294" w:type="pct"/>
            <w:shd w:val="clear" w:color="auto" w:fill="FFFFFF" w:themeFill="background1"/>
          </w:tcPr>
          <w:p w:rsidR="00DC4501" w:rsidRDefault="00DC4501" w:rsidP="00E02DCD">
            <w:pPr>
              <w:rPr>
                <w:sz w:val="18"/>
                <w:lang w:eastAsia="en-AU"/>
              </w:rPr>
            </w:pPr>
            <w:r>
              <w:rPr>
                <w:sz w:val="18"/>
                <w:lang w:eastAsia="en-AU"/>
              </w:rPr>
              <w:t>12</w:t>
            </w:r>
          </w:p>
        </w:tc>
        <w:tc>
          <w:tcPr>
            <w:tcW w:w="303" w:type="pct"/>
            <w:gridSpan w:val="2"/>
            <w:shd w:val="clear" w:color="auto" w:fill="FFFFFF" w:themeFill="background1"/>
          </w:tcPr>
          <w:p w:rsidR="00DC4501" w:rsidRDefault="00DC4501" w:rsidP="00C65FF4"/>
        </w:tc>
        <w:tc>
          <w:tcPr>
            <w:tcW w:w="1750" w:type="pct"/>
            <w:gridSpan w:val="3"/>
            <w:shd w:val="clear" w:color="auto" w:fill="FFFFFF" w:themeFill="background1"/>
          </w:tcPr>
          <w:p w:rsidR="00DC4501" w:rsidRDefault="00DC4501" w:rsidP="00DC4501">
            <w:pPr>
              <w:rPr>
                <w:sz w:val="18"/>
                <w:lang w:eastAsia="en-AU"/>
              </w:rPr>
            </w:pPr>
            <w:r>
              <w:rPr>
                <w:sz w:val="18"/>
                <w:lang w:eastAsia="en-AU"/>
              </w:rPr>
              <w:t xml:space="preserve">If the claim was in respect to a psychological injury have the systems and procedures documented in the Insurer’s approved IMP been applied? </w:t>
            </w:r>
          </w:p>
        </w:tc>
        <w:tc>
          <w:tcPr>
            <w:tcW w:w="2358" w:type="pct"/>
            <w:gridSpan w:val="4"/>
            <w:shd w:val="clear" w:color="auto" w:fill="FFFFFF" w:themeFill="background1"/>
          </w:tcPr>
          <w:p w:rsidR="00DC4501" w:rsidRPr="001A786D" w:rsidRDefault="00DC4501" w:rsidP="00E02DCD">
            <w:pPr>
              <w:rPr>
                <w:sz w:val="18"/>
                <w:lang w:eastAsia="en-AU"/>
              </w:rPr>
            </w:pPr>
          </w:p>
        </w:tc>
        <w:tc>
          <w:tcPr>
            <w:tcW w:w="294" w:type="pct"/>
            <w:shd w:val="clear" w:color="auto" w:fill="FFFFFF" w:themeFill="background1"/>
          </w:tcPr>
          <w:p w:rsidR="00DC4501" w:rsidRPr="001A786D" w:rsidRDefault="00DC4501" w:rsidP="00E02DCD">
            <w:pPr>
              <w:rPr>
                <w:sz w:val="18"/>
                <w:lang w:eastAsia="en-AU"/>
              </w:rPr>
            </w:pPr>
          </w:p>
        </w:tc>
      </w:tr>
      <w:tr w:rsidR="00DC4501" w:rsidRPr="001A786D" w:rsidTr="000F4395">
        <w:tc>
          <w:tcPr>
            <w:tcW w:w="294" w:type="pct"/>
            <w:shd w:val="clear" w:color="auto" w:fill="FFFFFF" w:themeFill="background1"/>
          </w:tcPr>
          <w:p w:rsidR="00DC4501" w:rsidRDefault="00DC4501" w:rsidP="00E02DCD">
            <w:pPr>
              <w:rPr>
                <w:sz w:val="18"/>
                <w:lang w:eastAsia="en-AU"/>
              </w:rPr>
            </w:pPr>
            <w:r>
              <w:rPr>
                <w:sz w:val="18"/>
                <w:lang w:eastAsia="en-AU"/>
              </w:rPr>
              <w:t>12, 13</w:t>
            </w:r>
          </w:p>
        </w:tc>
        <w:tc>
          <w:tcPr>
            <w:tcW w:w="303" w:type="pct"/>
            <w:gridSpan w:val="2"/>
            <w:shd w:val="clear" w:color="auto" w:fill="FFFFFF" w:themeFill="background1"/>
          </w:tcPr>
          <w:p w:rsidR="00DC4501" w:rsidRDefault="00DC4501" w:rsidP="00C65FF4"/>
        </w:tc>
        <w:tc>
          <w:tcPr>
            <w:tcW w:w="1750" w:type="pct"/>
            <w:gridSpan w:val="3"/>
            <w:shd w:val="clear" w:color="auto" w:fill="FFFFFF" w:themeFill="background1"/>
          </w:tcPr>
          <w:p w:rsidR="00DC4501" w:rsidRDefault="00DC4501" w:rsidP="00B46B05">
            <w:pPr>
              <w:rPr>
                <w:sz w:val="18"/>
                <w:lang w:eastAsia="en-AU"/>
              </w:rPr>
            </w:pPr>
            <w:r>
              <w:rPr>
                <w:sz w:val="18"/>
                <w:lang w:eastAsia="en-AU"/>
              </w:rPr>
              <w:t>If the claim is identified as a complex claim</w:t>
            </w:r>
            <w:r w:rsidR="00B46B05">
              <w:rPr>
                <w:sz w:val="18"/>
                <w:lang w:eastAsia="en-AU"/>
              </w:rPr>
              <w:t>,</w:t>
            </w:r>
            <w:r>
              <w:rPr>
                <w:sz w:val="18"/>
                <w:lang w:eastAsia="en-AU"/>
              </w:rPr>
              <w:t xml:space="preserve"> as defined in the Insurer’s approved IMP</w:t>
            </w:r>
            <w:r w:rsidR="00B46B05">
              <w:rPr>
                <w:sz w:val="18"/>
                <w:lang w:eastAsia="en-AU"/>
              </w:rPr>
              <w:t>,</w:t>
            </w:r>
            <w:r>
              <w:rPr>
                <w:sz w:val="18"/>
                <w:lang w:eastAsia="en-AU"/>
              </w:rPr>
              <w:t xml:space="preserve"> have the </w:t>
            </w:r>
            <w:r w:rsidR="00267923">
              <w:rPr>
                <w:sz w:val="18"/>
                <w:lang w:eastAsia="en-AU"/>
              </w:rPr>
              <w:t xml:space="preserve">systems and procedures documented in the IMP </w:t>
            </w:r>
            <w:r w:rsidR="00B46B05">
              <w:rPr>
                <w:sz w:val="18"/>
                <w:lang w:eastAsia="en-AU"/>
              </w:rPr>
              <w:t>b</w:t>
            </w:r>
            <w:r w:rsidR="00267923">
              <w:rPr>
                <w:sz w:val="18"/>
                <w:lang w:eastAsia="en-AU"/>
              </w:rPr>
              <w:t>een applied?</w:t>
            </w:r>
            <w:r>
              <w:rPr>
                <w:sz w:val="18"/>
                <w:lang w:eastAsia="en-AU"/>
              </w:rPr>
              <w:t xml:space="preserve"> </w:t>
            </w:r>
          </w:p>
        </w:tc>
        <w:tc>
          <w:tcPr>
            <w:tcW w:w="2358" w:type="pct"/>
            <w:gridSpan w:val="4"/>
            <w:shd w:val="clear" w:color="auto" w:fill="FFFFFF" w:themeFill="background1"/>
          </w:tcPr>
          <w:p w:rsidR="00DC4501" w:rsidRPr="001A786D" w:rsidRDefault="00DC4501" w:rsidP="00E02DCD">
            <w:pPr>
              <w:rPr>
                <w:sz w:val="18"/>
                <w:lang w:eastAsia="en-AU"/>
              </w:rPr>
            </w:pPr>
          </w:p>
        </w:tc>
        <w:tc>
          <w:tcPr>
            <w:tcW w:w="294" w:type="pct"/>
            <w:shd w:val="clear" w:color="auto" w:fill="FFFFFF" w:themeFill="background1"/>
          </w:tcPr>
          <w:p w:rsidR="00DC4501" w:rsidRPr="001A786D" w:rsidRDefault="00DC4501" w:rsidP="00E02DCD">
            <w:pPr>
              <w:rPr>
                <w:sz w:val="18"/>
                <w:lang w:eastAsia="en-AU"/>
              </w:rPr>
            </w:pPr>
          </w:p>
        </w:tc>
      </w:tr>
      <w:tr w:rsidR="00452E8E" w:rsidRPr="001A786D" w:rsidTr="00333F4E">
        <w:trPr>
          <w:trHeight w:val="454"/>
        </w:trPr>
        <w:tc>
          <w:tcPr>
            <w:tcW w:w="5000" w:type="pct"/>
            <w:gridSpan w:val="11"/>
            <w:shd w:val="clear" w:color="auto" w:fill="F2F2F2" w:themeFill="background1" w:themeFillShade="F2"/>
            <w:vAlign w:val="center"/>
          </w:tcPr>
          <w:p w:rsidR="00452E8E" w:rsidRPr="00452E8E" w:rsidRDefault="006C2F74" w:rsidP="00333F4E">
            <w:pPr>
              <w:ind w:left="2160"/>
              <w:rPr>
                <w:b/>
                <w:sz w:val="18"/>
                <w:lang w:eastAsia="en-AU"/>
              </w:rPr>
            </w:pPr>
            <w:r w:rsidRPr="00333F4E">
              <w:rPr>
                <w:b/>
                <w:i/>
                <w:color w:val="943634" w:themeColor="accent2" w:themeShade="BF"/>
                <w:sz w:val="20"/>
                <w:lang w:eastAsia="en-AU"/>
              </w:rPr>
              <w:t>Medical Certificates</w:t>
            </w:r>
            <w:r w:rsidR="00DC4501" w:rsidRPr="00333F4E">
              <w:rPr>
                <w:b/>
                <w:i/>
                <w:color w:val="943634" w:themeColor="accent2" w:themeShade="BF"/>
                <w:sz w:val="20"/>
                <w:lang w:eastAsia="en-AU"/>
              </w:rPr>
              <w:t>/Independent Medical Examinations</w:t>
            </w:r>
            <w:r w:rsidR="002C19F6">
              <w:rPr>
                <w:b/>
                <w:sz w:val="18"/>
                <w:lang w:eastAsia="en-AU"/>
              </w:rPr>
              <w:t xml:space="preserve"> </w:t>
            </w:r>
          </w:p>
        </w:tc>
      </w:tr>
      <w:tr w:rsidR="005F7F99" w:rsidRPr="001A786D" w:rsidTr="001A786D">
        <w:tc>
          <w:tcPr>
            <w:tcW w:w="307" w:type="pct"/>
            <w:gridSpan w:val="2"/>
            <w:shd w:val="clear" w:color="auto" w:fill="FFFFFF" w:themeFill="background1"/>
          </w:tcPr>
          <w:p w:rsidR="00D2631B" w:rsidRDefault="00357F3B" w:rsidP="00E02DCD">
            <w:pPr>
              <w:rPr>
                <w:sz w:val="18"/>
                <w:lang w:eastAsia="en-AU"/>
              </w:rPr>
            </w:pPr>
            <w:r>
              <w:rPr>
                <w:sz w:val="18"/>
                <w:lang w:eastAsia="en-AU"/>
              </w:rPr>
              <w:t>9</w:t>
            </w:r>
            <w:r w:rsidR="00DC4501">
              <w:rPr>
                <w:sz w:val="18"/>
                <w:lang w:eastAsia="en-AU"/>
              </w:rPr>
              <w:t>, 10, 11</w:t>
            </w:r>
          </w:p>
          <w:p w:rsidR="00357F3B" w:rsidRPr="001A786D" w:rsidRDefault="00357F3B" w:rsidP="00E02DCD">
            <w:pPr>
              <w:rPr>
                <w:sz w:val="18"/>
                <w:lang w:eastAsia="en-AU"/>
              </w:rPr>
            </w:pPr>
          </w:p>
        </w:tc>
        <w:tc>
          <w:tcPr>
            <w:tcW w:w="323" w:type="pct"/>
            <w:gridSpan w:val="2"/>
            <w:shd w:val="clear" w:color="auto" w:fill="FFFFFF" w:themeFill="background1"/>
          </w:tcPr>
          <w:p w:rsidR="00D2631B" w:rsidRPr="001A786D" w:rsidRDefault="00D2631B" w:rsidP="00E02DCD">
            <w:pPr>
              <w:rPr>
                <w:sz w:val="18"/>
                <w:lang w:eastAsia="en-AU"/>
              </w:rPr>
            </w:pPr>
          </w:p>
        </w:tc>
        <w:tc>
          <w:tcPr>
            <w:tcW w:w="1736" w:type="pct"/>
            <w:gridSpan w:val="3"/>
            <w:shd w:val="clear" w:color="auto" w:fill="FFFFFF" w:themeFill="background1"/>
          </w:tcPr>
          <w:p w:rsidR="00D2631B" w:rsidRPr="001A786D" w:rsidRDefault="00357F3B" w:rsidP="000D68BF">
            <w:pPr>
              <w:jc w:val="both"/>
              <w:rPr>
                <w:sz w:val="18"/>
                <w:lang w:eastAsia="en-AU"/>
              </w:rPr>
            </w:pPr>
            <w:r>
              <w:rPr>
                <w:sz w:val="18"/>
                <w:lang w:eastAsia="en-AU"/>
              </w:rPr>
              <w:t>Are medical certificates completed appropriately?</w:t>
            </w:r>
          </w:p>
        </w:tc>
        <w:tc>
          <w:tcPr>
            <w:tcW w:w="2326" w:type="pct"/>
            <w:gridSpan w:val="2"/>
            <w:shd w:val="clear" w:color="auto" w:fill="FFFFFF" w:themeFill="background1"/>
          </w:tcPr>
          <w:p w:rsidR="00D2631B" w:rsidRPr="001A786D" w:rsidRDefault="00D2631B" w:rsidP="00E02DCD">
            <w:pPr>
              <w:rPr>
                <w:sz w:val="18"/>
                <w:lang w:eastAsia="en-AU"/>
              </w:rPr>
            </w:pPr>
          </w:p>
        </w:tc>
        <w:tc>
          <w:tcPr>
            <w:tcW w:w="308" w:type="pct"/>
            <w:gridSpan w:val="2"/>
            <w:shd w:val="clear" w:color="auto" w:fill="FFFFFF" w:themeFill="background1"/>
          </w:tcPr>
          <w:p w:rsidR="00D2631B" w:rsidRPr="001A786D" w:rsidRDefault="00D2631B" w:rsidP="00E02DCD">
            <w:pPr>
              <w:rPr>
                <w:sz w:val="18"/>
                <w:lang w:eastAsia="en-AU"/>
              </w:rPr>
            </w:pPr>
          </w:p>
        </w:tc>
      </w:tr>
      <w:tr w:rsidR="005F7F99" w:rsidRPr="001A786D" w:rsidTr="001A786D">
        <w:tc>
          <w:tcPr>
            <w:tcW w:w="307" w:type="pct"/>
            <w:gridSpan w:val="2"/>
            <w:shd w:val="clear" w:color="auto" w:fill="FFFFFF" w:themeFill="background1"/>
          </w:tcPr>
          <w:p w:rsidR="00357F3B" w:rsidRPr="001A786D" w:rsidRDefault="00357F3B" w:rsidP="00DC4501">
            <w:pPr>
              <w:rPr>
                <w:sz w:val="18"/>
                <w:lang w:eastAsia="en-AU"/>
              </w:rPr>
            </w:pPr>
            <w:r>
              <w:rPr>
                <w:sz w:val="18"/>
                <w:lang w:eastAsia="en-AU"/>
              </w:rPr>
              <w:t>9</w:t>
            </w:r>
            <w:r w:rsidR="00DC4501">
              <w:rPr>
                <w:sz w:val="18"/>
                <w:lang w:eastAsia="en-AU"/>
              </w:rPr>
              <w:t>,</w:t>
            </w:r>
            <w:r w:rsidR="00230DBC">
              <w:rPr>
                <w:sz w:val="18"/>
                <w:lang w:eastAsia="en-AU"/>
              </w:rPr>
              <w:t xml:space="preserve"> </w:t>
            </w:r>
            <w:r>
              <w:rPr>
                <w:sz w:val="18"/>
                <w:lang w:eastAsia="en-AU"/>
              </w:rPr>
              <w:t>10</w:t>
            </w:r>
            <w:r w:rsidR="00DC4501">
              <w:rPr>
                <w:sz w:val="18"/>
                <w:lang w:eastAsia="en-AU"/>
              </w:rPr>
              <w:t>,</w:t>
            </w:r>
            <w:r w:rsidR="00230DBC">
              <w:rPr>
                <w:sz w:val="18"/>
                <w:lang w:eastAsia="en-AU"/>
              </w:rPr>
              <w:t xml:space="preserve"> </w:t>
            </w:r>
            <w:r>
              <w:rPr>
                <w:sz w:val="18"/>
                <w:lang w:eastAsia="en-AU"/>
              </w:rPr>
              <w:t>11</w:t>
            </w:r>
          </w:p>
        </w:tc>
        <w:tc>
          <w:tcPr>
            <w:tcW w:w="323" w:type="pct"/>
            <w:gridSpan w:val="2"/>
            <w:shd w:val="clear" w:color="auto" w:fill="FFFFFF" w:themeFill="background1"/>
          </w:tcPr>
          <w:p w:rsidR="00D2631B" w:rsidRPr="001A786D" w:rsidRDefault="0008465C" w:rsidP="007470F5">
            <w:pPr>
              <w:jc w:val="center"/>
              <w:rPr>
                <w:sz w:val="18"/>
                <w:lang w:eastAsia="en-AU"/>
              </w:rPr>
            </w:pPr>
            <w:hyperlink r:id="rId51" w:anchor="GS143H@EN" w:history="1">
              <w:r w:rsidR="00357F3B" w:rsidRPr="0047713B">
                <w:rPr>
                  <w:rStyle w:val="Hyperlink"/>
                  <w:sz w:val="18"/>
                  <w:lang w:eastAsia="en-AU"/>
                </w:rPr>
                <w:t>143</w:t>
              </w:r>
              <w:r w:rsidR="007470F5" w:rsidRPr="0047713B">
                <w:rPr>
                  <w:rStyle w:val="Hyperlink"/>
                  <w:sz w:val="18"/>
                  <w:lang w:eastAsia="en-AU"/>
                </w:rPr>
                <w:t>H</w:t>
              </w:r>
            </w:hyperlink>
          </w:p>
        </w:tc>
        <w:tc>
          <w:tcPr>
            <w:tcW w:w="1736" w:type="pct"/>
            <w:gridSpan w:val="3"/>
            <w:shd w:val="clear" w:color="auto" w:fill="FFFFFF" w:themeFill="background1"/>
          </w:tcPr>
          <w:p w:rsidR="00A66EA3" w:rsidRPr="001A786D" w:rsidRDefault="00357F3B" w:rsidP="00DC4501">
            <w:pPr>
              <w:jc w:val="both"/>
              <w:rPr>
                <w:sz w:val="18"/>
                <w:lang w:eastAsia="en-AU"/>
              </w:rPr>
            </w:pPr>
            <w:r>
              <w:rPr>
                <w:sz w:val="18"/>
                <w:lang w:eastAsia="en-AU"/>
              </w:rPr>
              <w:t xml:space="preserve">If the medical certificate was provided for a more than </w:t>
            </w:r>
            <w:r w:rsidR="00A66EA3">
              <w:rPr>
                <w:sz w:val="18"/>
                <w:lang w:eastAsia="en-AU"/>
              </w:rPr>
              <w:t xml:space="preserve">28 days </w:t>
            </w:r>
            <w:r>
              <w:rPr>
                <w:sz w:val="18"/>
                <w:lang w:eastAsia="en-AU"/>
              </w:rPr>
              <w:t>incapacity does it contai</w:t>
            </w:r>
            <w:r w:rsidR="00A66EA3">
              <w:rPr>
                <w:sz w:val="18"/>
                <w:lang w:eastAsia="en-AU"/>
              </w:rPr>
              <w:t>n reasons and a date for review?</w:t>
            </w:r>
            <w:r>
              <w:rPr>
                <w:sz w:val="18"/>
                <w:lang w:eastAsia="en-AU"/>
              </w:rPr>
              <w:t xml:space="preserve"> If no, is there evidence of follow up with the PTMP?</w:t>
            </w:r>
          </w:p>
        </w:tc>
        <w:tc>
          <w:tcPr>
            <w:tcW w:w="2326" w:type="pct"/>
            <w:gridSpan w:val="2"/>
            <w:shd w:val="clear" w:color="auto" w:fill="FFFFFF" w:themeFill="background1"/>
          </w:tcPr>
          <w:p w:rsidR="00D2631B" w:rsidRPr="001A786D" w:rsidRDefault="00D2631B" w:rsidP="00E02DCD">
            <w:pPr>
              <w:rPr>
                <w:sz w:val="18"/>
                <w:lang w:eastAsia="en-AU"/>
              </w:rPr>
            </w:pPr>
          </w:p>
        </w:tc>
        <w:tc>
          <w:tcPr>
            <w:tcW w:w="308" w:type="pct"/>
            <w:gridSpan w:val="2"/>
            <w:shd w:val="clear" w:color="auto" w:fill="FFFFFF" w:themeFill="background1"/>
          </w:tcPr>
          <w:p w:rsidR="00D2631B" w:rsidRPr="001A786D" w:rsidRDefault="00D2631B" w:rsidP="00E02DCD">
            <w:pPr>
              <w:rPr>
                <w:sz w:val="18"/>
                <w:lang w:eastAsia="en-AU"/>
              </w:rPr>
            </w:pPr>
          </w:p>
        </w:tc>
      </w:tr>
      <w:tr w:rsidR="005F7F99" w:rsidRPr="001A786D" w:rsidTr="001A786D">
        <w:tc>
          <w:tcPr>
            <w:tcW w:w="307" w:type="pct"/>
            <w:gridSpan w:val="2"/>
            <w:shd w:val="clear" w:color="auto" w:fill="FFFFFF" w:themeFill="background1"/>
          </w:tcPr>
          <w:p w:rsidR="00D2631B" w:rsidRPr="001A786D" w:rsidRDefault="000D68BF" w:rsidP="00E02DCD">
            <w:pPr>
              <w:rPr>
                <w:sz w:val="18"/>
                <w:lang w:eastAsia="en-AU"/>
              </w:rPr>
            </w:pPr>
            <w:r>
              <w:rPr>
                <w:sz w:val="18"/>
                <w:lang w:eastAsia="en-AU"/>
              </w:rPr>
              <w:t>9</w:t>
            </w:r>
          </w:p>
        </w:tc>
        <w:tc>
          <w:tcPr>
            <w:tcW w:w="323" w:type="pct"/>
            <w:gridSpan w:val="2"/>
            <w:shd w:val="clear" w:color="auto" w:fill="FFFFFF" w:themeFill="background1"/>
          </w:tcPr>
          <w:p w:rsidR="00D2631B" w:rsidRPr="001A786D" w:rsidRDefault="0008465C" w:rsidP="000D68BF">
            <w:pPr>
              <w:jc w:val="center"/>
              <w:rPr>
                <w:sz w:val="18"/>
                <w:lang w:eastAsia="en-AU"/>
              </w:rPr>
            </w:pPr>
            <w:hyperlink r:id="rId52" w:anchor="GS143G@EN" w:history="1">
              <w:r w:rsidR="00357F3B" w:rsidRPr="00357F3B">
                <w:rPr>
                  <w:rStyle w:val="Hyperlink"/>
                  <w:sz w:val="18"/>
                  <w:lang w:eastAsia="en-AU"/>
                </w:rPr>
                <w:t>143G</w:t>
              </w:r>
            </w:hyperlink>
          </w:p>
        </w:tc>
        <w:tc>
          <w:tcPr>
            <w:tcW w:w="1736" w:type="pct"/>
            <w:gridSpan w:val="3"/>
            <w:shd w:val="clear" w:color="auto" w:fill="FFFFFF" w:themeFill="background1"/>
          </w:tcPr>
          <w:p w:rsidR="00A66EA3" w:rsidRPr="001A786D" w:rsidRDefault="00357F3B" w:rsidP="004423DF">
            <w:pPr>
              <w:jc w:val="both"/>
              <w:rPr>
                <w:sz w:val="18"/>
                <w:lang w:eastAsia="en-AU"/>
              </w:rPr>
            </w:pPr>
            <w:r>
              <w:rPr>
                <w:sz w:val="18"/>
                <w:lang w:eastAsia="en-AU"/>
              </w:rPr>
              <w:t>Was there a change in PTMP? If so, was the worker requested to provide authoris</w:t>
            </w:r>
            <w:r w:rsidR="00DC4501">
              <w:rPr>
                <w:sz w:val="18"/>
                <w:lang w:eastAsia="en-AU"/>
              </w:rPr>
              <w:t>ation</w:t>
            </w:r>
            <w:r>
              <w:rPr>
                <w:sz w:val="18"/>
                <w:lang w:eastAsia="en-AU"/>
              </w:rPr>
              <w:t xml:space="preserve"> to </w:t>
            </w:r>
            <w:r w:rsidR="00DC4501">
              <w:rPr>
                <w:sz w:val="18"/>
                <w:lang w:eastAsia="en-AU"/>
              </w:rPr>
              <w:t xml:space="preserve">the </w:t>
            </w:r>
            <w:r>
              <w:rPr>
                <w:sz w:val="18"/>
                <w:lang w:eastAsia="en-AU"/>
              </w:rPr>
              <w:t>previous PTMP to release medical records to the new PTMP?</w:t>
            </w:r>
          </w:p>
        </w:tc>
        <w:tc>
          <w:tcPr>
            <w:tcW w:w="2326" w:type="pct"/>
            <w:gridSpan w:val="2"/>
            <w:shd w:val="clear" w:color="auto" w:fill="FFFFFF" w:themeFill="background1"/>
          </w:tcPr>
          <w:p w:rsidR="00D2631B" w:rsidRPr="001A786D" w:rsidRDefault="00D2631B" w:rsidP="00E02DCD">
            <w:pPr>
              <w:rPr>
                <w:sz w:val="18"/>
                <w:lang w:eastAsia="en-AU"/>
              </w:rPr>
            </w:pPr>
          </w:p>
        </w:tc>
        <w:tc>
          <w:tcPr>
            <w:tcW w:w="308" w:type="pct"/>
            <w:gridSpan w:val="2"/>
            <w:shd w:val="clear" w:color="auto" w:fill="FFFFFF" w:themeFill="background1"/>
          </w:tcPr>
          <w:p w:rsidR="00D2631B" w:rsidRPr="001A786D" w:rsidRDefault="00D2631B" w:rsidP="00E02DCD">
            <w:pPr>
              <w:rPr>
                <w:sz w:val="18"/>
                <w:lang w:eastAsia="en-AU"/>
              </w:rPr>
            </w:pPr>
          </w:p>
        </w:tc>
      </w:tr>
      <w:tr w:rsidR="005F7F99" w:rsidRPr="001A786D" w:rsidTr="001A786D">
        <w:tc>
          <w:tcPr>
            <w:tcW w:w="307" w:type="pct"/>
            <w:gridSpan w:val="2"/>
            <w:shd w:val="clear" w:color="auto" w:fill="FFFFFF" w:themeFill="background1"/>
          </w:tcPr>
          <w:p w:rsidR="00D2631B" w:rsidRPr="001A786D" w:rsidRDefault="000D68BF" w:rsidP="00E02DCD">
            <w:pPr>
              <w:rPr>
                <w:sz w:val="18"/>
                <w:lang w:eastAsia="en-AU"/>
              </w:rPr>
            </w:pPr>
            <w:r>
              <w:rPr>
                <w:sz w:val="18"/>
                <w:lang w:eastAsia="en-AU"/>
              </w:rPr>
              <w:lastRenderedPageBreak/>
              <w:t>9</w:t>
            </w:r>
          </w:p>
        </w:tc>
        <w:tc>
          <w:tcPr>
            <w:tcW w:w="323" w:type="pct"/>
            <w:gridSpan w:val="2"/>
            <w:shd w:val="clear" w:color="auto" w:fill="FFFFFF" w:themeFill="background1"/>
          </w:tcPr>
          <w:p w:rsidR="00D2631B" w:rsidRPr="001A786D" w:rsidRDefault="00D2631B" w:rsidP="00E02DCD">
            <w:pPr>
              <w:rPr>
                <w:sz w:val="18"/>
                <w:lang w:eastAsia="en-AU"/>
              </w:rPr>
            </w:pPr>
          </w:p>
        </w:tc>
        <w:tc>
          <w:tcPr>
            <w:tcW w:w="1736" w:type="pct"/>
            <w:gridSpan w:val="3"/>
            <w:shd w:val="clear" w:color="auto" w:fill="FFFFFF" w:themeFill="background1"/>
          </w:tcPr>
          <w:p w:rsidR="00A66EA3" w:rsidRPr="001A786D" w:rsidRDefault="000D68BF" w:rsidP="004423DF">
            <w:pPr>
              <w:rPr>
                <w:sz w:val="18"/>
                <w:lang w:eastAsia="en-AU"/>
              </w:rPr>
            </w:pPr>
            <w:r>
              <w:rPr>
                <w:sz w:val="18"/>
                <w:lang w:eastAsia="en-AU"/>
              </w:rPr>
              <w:t>Are medical certificates consecutive?</w:t>
            </w:r>
            <w:r w:rsidR="00A66EA3">
              <w:rPr>
                <w:sz w:val="18"/>
                <w:lang w:eastAsia="en-AU"/>
              </w:rPr>
              <w:t xml:space="preserve">  If there are </w:t>
            </w:r>
            <w:r w:rsidR="00DC4501">
              <w:rPr>
                <w:sz w:val="18"/>
                <w:lang w:eastAsia="en-AU"/>
              </w:rPr>
              <w:t xml:space="preserve">gaps </w:t>
            </w:r>
            <w:r w:rsidR="00A66EA3">
              <w:rPr>
                <w:sz w:val="18"/>
                <w:lang w:eastAsia="en-AU"/>
              </w:rPr>
              <w:t>have the</w:t>
            </w:r>
            <w:r w:rsidR="00B46B05">
              <w:rPr>
                <w:sz w:val="18"/>
                <w:lang w:eastAsia="en-AU"/>
              </w:rPr>
              <w:t>y</w:t>
            </w:r>
            <w:r w:rsidR="00A66EA3">
              <w:rPr>
                <w:sz w:val="18"/>
                <w:lang w:eastAsia="en-AU"/>
              </w:rPr>
              <w:t xml:space="preserve"> been followed up?</w:t>
            </w:r>
          </w:p>
        </w:tc>
        <w:tc>
          <w:tcPr>
            <w:tcW w:w="2326" w:type="pct"/>
            <w:gridSpan w:val="2"/>
            <w:shd w:val="clear" w:color="auto" w:fill="FFFFFF" w:themeFill="background1"/>
          </w:tcPr>
          <w:p w:rsidR="00D2631B" w:rsidRPr="001A786D" w:rsidRDefault="00D2631B" w:rsidP="00E02DCD">
            <w:pPr>
              <w:rPr>
                <w:sz w:val="18"/>
                <w:lang w:eastAsia="en-AU"/>
              </w:rPr>
            </w:pPr>
          </w:p>
        </w:tc>
        <w:tc>
          <w:tcPr>
            <w:tcW w:w="308" w:type="pct"/>
            <w:gridSpan w:val="2"/>
            <w:shd w:val="clear" w:color="auto" w:fill="FFFFFF" w:themeFill="background1"/>
          </w:tcPr>
          <w:p w:rsidR="00D2631B" w:rsidRPr="001A786D" w:rsidRDefault="00D2631B" w:rsidP="00E02DCD">
            <w:pPr>
              <w:rPr>
                <w:sz w:val="18"/>
                <w:lang w:eastAsia="en-AU"/>
              </w:rPr>
            </w:pPr>
          </w:p>
        </w:tc>
      </w:tr>
      <w:tr w:rsidR="005F7F99" w:rsidRPr="001A786D" w:rsidTr="001A786D">
        <w:tc>
          <w:tcPr>
            <w:tcW w:w="307" w:type="pct"/>
            <w:gridSpan w:val="2"/>
            <w:shd w:val="clear" w:color="auto" w:fill="FFFFFF" w:themeFill="background1"/>
          </w:tcPr>
          <w:p w:rsidR="00D2631B" w:rsidRPr="001A786D" w:rsidRDefault="000D68BF" w:rsidP="00E02DCD">
            <w:pPr>
              <w:rPr>
                <w:sz w:val="18"/>
                <w:lang w:eastAsia="en-AU"/>
              </w:rPr>
            </w:pPr>
            <w:r>
              <w:rPr>
                <w:sz w:val="18"/>
                <w:lang w:eastAsia="en-AU"/>
              </w:rPr>
              <w:t>9</w:t>
            </w:r>
          </w:p>
        </w:tc>
        <w:tc>
          <w:tcPr>
            <w:tcW w:w="323" w:type="pct"/>
            <w:gridSpan w:val="2"/>
            <w:shd w:val="clear" w:color="auto" w:fill="FFFFFF" w:themeFill="background1"/>
          </w:tcPr>
          <w:p w:rsidR="00D2631B" w:rsidRPr="001A786D" w:rsidRDefault="0008465C" w:rsidP="00E02DCD">
            <w:pPr>
              <w:rPr>
                <w:sz w:val="18"/>
                <w:lang w:eastAsia="en-AU"/>
              </w:rPr>
            </w:pPr>
            <w:hyperlink r:id="rId53" w:anchor="GS90A@EN" w:history="1">
              <w:r w:rsidR="000D68BF" w:rsidRPr="000D68BF">
                <w:rPr>
                  <w:rStyle w:val="Hyperlink"/>
                  <w:sz w:val="18"/>
                  <w:lang w:eastAsia="en-AU"/>
                </w:rPr>
                <w:t>90A(3)(a)</w:t>
              </w:r>
            </w:hyperlink>
          </w:p>
        </w:tc>
        <w:tc>
          <w:tcPr>
            <w:tcW w:w="1736" w:type="pct"/>
            <w:gridSpan w:val="3"/>
            <w:shd w:val="clear" w:color="auto" w:fill="FFFFFF" w:themeFill="background1"/>
          </w:tcPr>
          <w:p w:rsidR="00A66EA3" w:rsidRPr="001A786D" w:rsidRDefault="000D68BF" w:rsidP="004423DF">
            <w:pPr>
              <w:rPr>
                <w:sz w:val="18"/>
                <w:lang w:eastAsia="en-AU"/>
              </w:rPr>
            </w:pPr>
            <w:r>
              <w:rPr>
                <w:sz w:val="18"/>
                <w:lang w:eastAsia="en-AU"/>
              </w:rPr>
              <w:t xml:space="preserve">Has an independent medical review been required? If so, was the reason for the review </w:t>
            </w:r>
            <w:r w:rsidRPr="000D68BF">
              <w:rPr>
                <w:b/>
                <w:sz w:val="18"/>
                <w:lang w:eastAsia="en-AU"/>
              </w:rPr>
              <w:t>discussed</w:t>
            </w:r>
            <w:r>
              <w:rPr>
                <w:sz w:val="18"/>
                <w:lang w:eastAsia="en-AU"/>
              </w:rPr>
              <w:t xml:space="preserve"> with the PTMP?</w:t>
            </w:r>
            <w:r w:rsidR="00A66EA3">
              <w:rPr>
                <w:sz w:val="18"/>
                <w:lang w:eastAsia="en-AU"/>
              </w:rPr>
              <w:t xml:space="preserve">  If discussion with </w:t>
            </w:r>
            <w:r w:rsidR="00A35DF0">
              <w:rPr>
                <w:sz w:val="18"/>
                <w:lang w:eastAsia="en-AU"/>
              </w:rPr>
              <w:t>the PTMP was not able to occur</w:t>
            </w:r>
            <w:r w:rsidR="00A66EA3">
              <w:rPr>
                <w:sz w:val="18"/>
                <w:lang w:eastAsia="en-AU"/>
              </w:rPr>
              <w:t xml:space="preserve"> is there evidence of the attempt and subsequent notification in writing. </w:t>
            </w:r>
          </w:p>
        </w:tc>
        <w:tc>
          <w:tcPr>
            <w:tcW w:w="2326" w:type="pct"/>
            <w:gridSpan w:val="2"/>
            <w:shd w:val="clear" w:color="auto" w:fill="FFFFFF" w:themeFill="background1"/>
          </w:tcPr>
          <w:p w:rsidR="00D2631B" w:rsidRPr="001A786D" w:rsidRDefault="00D2631B" w:rsidP="00E02DCD">
            <w:pPr>
              <w:rPr>
                <w:sz w:val="18"/>
                <w:lang w:eastAsia="en-AU"/>
              </w:rPr>
            </w:pPr>
          </w:p>
        </w:tc>
        <w:tc>
          <w:tcPr>
            <w:tcW w:w="308" w:type="pct"/>
            <w:gridSpan w:val="2"/>
            <w:shd w:val="clear" w:color="auto" w:fill="FFFFFF" w:themeFill="background1"/>
          </w:tcPr>
          <w:p w:rsidR="00D2631B" w:rsidRPr="001A786D" w:rsidRDefault="00D2631B" w:rsidP="00E02DCD">
            <w:pPr>
              <w:rPr>
                <w:sz w:val="18"/>
                <w:lang w:eastAsia="en-AU"/>
              </w:rPr>
            </w:pPr>
          </w:p>
        </w:tc>
      </w:tr>
      <w:tr w:rsidR="005F7F99" w:rsidRPr="001A786D" w:rsidTr="001A786D">
        <w:tc>
          <w:tcPr>
            <w:tcW w:w="307" w:type="pct"/>
            <w:gridSpan w:val="2"/>
            <w:shd w:val="clear" w:color="auto" w:fill="FFFFFF" w:themeFill="background1"/>
          </w:tcPr>
          <w:p w:rsidR="00D2631B" w:rsidRPr="001A786D" w:rsidRDefault="00D2631B" w:rsidP="00E02DCD">
            <w:pPr>
              <w:rPr>
                <w:sz w:val="18"/>
                <w:lang w:eastAsia="en-AU"/>
              </w:rPr>
            </w:pPr>
          </w:p>
        </w:tc>
        <w:tc>
          <w:tcPr>
            <w:tcW w:w="323" w:type="pct"/>
            <w:gridSpan w:val="2"/>
            <w:shd w:val="clear" w:color="auto" w:fill="FFFFFF" w:themeFill="background1"/>
          </w:tcPr>
          <w:p w:rsidR="00D2631B" w:rsidRPr="001A786D" w:rsidRDefault="0008465C" w:rsidP="00E02DCD">
            <w:pPr>
              <w:rPr>
                <w:sz w:val="18"/>
                <w:lang w:eastAsia="en-AU"/>
              </w:rPr>
            </w:pPr>
            <w:hyperlink r:id="rId54" w:anchor="GS90A@EN" w:history="1">
              <w:r w:rsidR="000D68BF" w:rsidRPr="000D68BF">
                <w:rPr>
                  <w:rStyle w:val="Hyperlink"/>
                  <w:sz w:val="18"/>
                  <w:lang w:eastAsia="en-AU"/>
                </w:rPr>
                <w:t>90A(3)(b)</w:t>
              </w:r>
            </w:hyperlink>
          </w:p>
        </w:tc>
        <w:tc>
          <w:tcPr>
            <w:tcW w:w="1736" w:type="pct"/>
            <w:gridSpan w:val="3"/>
            <w:shd w:val="clear" w:color="auto" w:fill="FFFFFF" w:themeFill="background1"/>
          </w:tcPr>
          <w:p w:rsidR="00A66EA3" w:rsidRPr="001A786D" w:rsidRDefault="000D68BF" w:rsidP="00E645D2">
            <w:pPr>
              <w:rPr>
                <w:sz w:val="18"/>
                <w:lang w:eastAsia="en-AU"/>
              </w:rPr>
            </w:pPr>
            <w:r>
              <w:rPr>
                <w:sz w:val="18"/>
                <w:lang w:eastAsia="en-AU"/>
              </w:rPr>
              <w:t>Was the worker notified in writing of the reasons</w:t>
            </w:r>
            <w:r w:rsidR="00714649">
              <w:rPr>
                <w:sz w:val="18"/>
                <w:lang w:eastAsia="en-AU"/>
              </w:rPr>
              <w:t xml:space="preserve"> (non-generic)</w:t>
            </w:r>
            <w:r>
              <w:rPr>
                <w:sz w:val="18"/>
                <w:lang w:eastAsia="en-AU"/>
              </w:rPr>
              <w:t xml:space="preserve"> why the review was required?</w:t>
            </w:r>
          </w:p>
        </w:tc>
        <w:tc>
          <w:tcPr>
            <w:tcW w:w="2326" w:type="pct"/>
            <w:gridSpan w:val="2"/>
            <w:shd w:val="clear" w:color="auto" w:fill="FFFFFF" w:themeFill="background1"/>
          </w:tcPr>
          <w:p w:rsidR="00D2631B" w:rsidRPr="001A786D" w:rsidRDefault="00D2631B" w:rsidP="00E02DCD">
            <w:pPr>
              <w:rPr>
                <w:sz w:val="18"/>
                <w:lang w:eastAsia="en-AU"/>
              </w:rPr>
            </w:pPr>
          </w:p>
        </w:tc>
        <w:tc>
          <w:tcPr>
            <w:tcW w:w="308" w:type="pct"/>
            <w:gridSpan w:val="2"/>
            <w:shd w:val="clear" w:color="auto" w:fill="FFFFFF" w:themeFill="background1"/>
          </w:tcPr>
          <w:p w:rsidR="00D2631B" w:rsidRPr="001A786D" w:rsidRDefault="00D2631B" w:rsidP="00E02DCD">
            <w:pPr>
              <w:rPr>
                <w:sz w:val="18"/>
                <w:lang w:eastAsia="en-AU"/>
              </w:rPr>
            </w:pPr>
          </w:p>
        </w:tc>
      </w:tr>
      <w:tr w:rsidR="00DC4501" w:rsidRPr="001A786D" w:rsidTr="001A786D">
        <w:tc>
          <w:tcPr>
            <w:tcW w:w="307" w:type="pct"/>
            <w:gridSpan w:val="2"/>
            <w:shd w:val="clear" w:color="auto" w:fill="FFFFFF" w:themeFill="background1"/>
          </w:tcPr>
          <w:p w:rsidR="00DC4501" w:rsidRPr="001A786D" w:rsidRDefault="00DC4501" w:rsidP="00E02DCD">
            <w:pPr>
              <w:rPr>
                <w:sz w:val="18"/>
                <w:lang w:eastAsia="en-AU"/>
              </w:rPr>
            </w:pPr>
            <w:r>
              <w:rPr>
                <w:sz w:val="18"/>
                <w:lang w:eastAsia="en-AU"/>
              </w:rPr>
              <w:t>9</w:t>
            </w:r>
          </w:p>
        </w:tc>
        <w:tc>
          <w:tcPr>
            <w:tcW w:w="323" w:type="pct"/>
            <w:gridSpan w:val="2"/>
            <w:shd w:val="clear" w:color="auto" w:fill="FFFFFF" w:themeFill="background1"/>
          </w:tcPr>
          <w:p w:rsidR="00DC4501" w:rsidRDefault="00DC4501" w:rsidP="00E02DCD"/>
        </w:tc>
        <w:tc>
          <w:tcPr>
            <w:tcW w:w="1736" w:type="pct"/>
            <w:gridSpan w:val="3"/>
            <w:shd w:val="clear" w:color="auto" w:fill="FFFFFF" w:themeFill="background1"/>
          </w:tcPr>
          <w:p w:rsidR="00DC4501" w:rsidRDefault="00DC4501" w:rsidP="00DC4501">
            <w:pPr>
              <w:rPr>
                <w:sz w:val="18"/>
                <w:lang w:eastAsia="en-AU"/>
              </w:rPr>
            </w:pPr>
            <w:r>
              <w:rPr>
                <w:sz w:val="18"/>
                <w:lang w:eastAsia="en-AU"/>
              </w:rPr>
              <w:t xml:space="preserve">Was the independent medical practitioner fully informed and provided with a copy of, or access to, the Board’s Guidelines for Independent Medical Examinations? </w:t>
            </w:r>
          </w:p>
        </w:tc>
        <w:tc>
          <w:tcPr>
            <w:tcW w:w="2326" w:type="pct"/>
            <w:gridSpan w:val="2"/>
            <w:shd w:val="clear" w:color="auto" w:fill="FFFFFF" w:themeFill="background1"/>
          </w:tcPr>
          <w:p w:rsidR="00DC4501" w:rsidRPr="001A786D" w:rsidRDefault="00DC4501" w:rsidP="00E02DCD">
            <w:pPr>
              <w:rPr>
                <w:sz w:val="18"/>
                <w:lang w:eastAsia="en-AU"/>
              </w:rPr>
            </w:pPr>
          </w:p>
        </w:tc>
        <w:tc>
          <w:tcPr>
            <w:tcW w:w="308" w:type="pct"/>
            <w:gridSpan w:val="2"/>
            <w:shd w:val="clear" w:color="auto" w:fill="FFFFFF" w:themeFill="background1"/>
          </w:tcPr>
          <w:p w:rsidR="00DC4501" w:rsidRPr="001A786D" w:rsidRDefault="00DC4501" w:rsidP="00E02DCD">
            <w:pPr>
              <w:rPr>
                <w:sz w:val="18"/>
                <w:lang w:eastAsia="en-AU"/>
              </w:rPr>
            </w:pPr>
          </w:p>
        </w:tc>
      </w:tr>
      <w:tr w:rsidR="005F7F99" w:rsidRPr="001A786D" w:rsidTr="001A786D">
        <w:tc>
          <w:tcPr>
            <w:tcW w:w="307" w:type="pct"/>
            <w:gridSpan w:val="2"/>
            <w:shd w:val="clear" w:color="auto" w:fill="FFFFFF" w:themeFill="background1"/>
          </w:tcPr>
          <w:p w:rsidR="00D2631B" w:rsidRPr="001A786D" w:rsidRDefault="00D2631B" w:rsidP="00E02DCD">
            <w:pPr>
              <w:rPr>
                <w:sz w:val="18"/>
                <w:lang w:eastAsia="en-AU"/>
              </w:rPr>
            </w:pPr>
          </w:p>
        </w:tc>
        <w:tc>
          <w:tcPr>
            <w:tcW w:w="323" w:type="pct"/>
            <w:gridSpan w:val="2"/>
            <w:shd w:val="clear" w:color="auto" w:fill="FFFFFF" w:themeFill="background1"/>
          </w:tcPr>
          <w:p w:rsidR="00D2631B" w:rsidRPr="001A786D" w:rsidRDefault="0008465C" w:rsidP="00B147D5">
            <w:pPr>
              <w:jc w:val="center"/>
              <w:rPr>
                <w:sz w:val="18"/>
                <w:lang w:eastAsia="en-AU"/>
              </w:rPr>
            </w:pPr>
            <w:hyperlink r:id="rId55" w:anchor="GS90A@EN" w:history="1">
              <w:r w:rsidR="000D68BF" w:rsidRPr="000D68BF">
                <w:rPr>
                  <w:rStyle w:val="Hyperlink"/>
                  <w:sz w:val="18"/>
                  <w:lang w:eastAsia="en-AU"/>
                </w:rPr>
                <w:t>90A(4)</w:t>
              </w:r>
            </w:hyperlink>
          </w:p>
        </w:tc>
        <w:tc>
          <w:tcPr>
            <w:tcW w:w="1736" w:type="pct"/>
            <w:gridSpan w:val="3"/>
            <w:shd w:val="clear" w:color="auto" w:fill="FFFFFF" w:themeFill="background1"/>
          </w:tcPr>
          <w:p w:rsidR="00A66EA3" w:rsidRPr="001A786D" w:rsidRDefault="000D68BF" w:rsidP="00E86572">
            <w:pPr>
              <w:rPr>
                <w:sz w:val="18"/>
                <w:lang w:eastAsia="en-AU"/>
              </w:rPr>
            </w:pPr>
            <w:r>
              <w:rPr>
                <w:sz w:val="18"/>
                <w:lang w:eastAsia="en-AU"/>
              </w:rPr>
              <w:t>Was the worker notified of a reasonable time and place for the review?</w:t>
            </w:r>
          </w:p>
        </w:tc>
        <w:tc>
          <w:tcPr>
            <w:tcW w:w="2326" w:type="pct"/>
            <w:gridSpan w:val="2"/>
            <w:shd w:val="clear" w:color="auto" w:fill="FFFFFF" w:themeFill="background1"/>
          </w:tcPr>
          <w:p w:rsidR="00D2631B" w:rsidRPr="001A786D" w:rsidRDefault="00D2631B" w:rsidP="00E02DCD">
            <w:pPr>
              <w:rPr>
                <w:sz w:val="18"/>
                <w:lang w:eastAsia="en-AU"/>
              </w:rPr>
            </w:pPr>
          </w:p>
        </w:tc>
        <w:tc>
          <w:tcPr>
            <w:tcW w:w="308" w:type="pct"/>
            <w:gridSpan w:val="2"/>
            <w:shd w:val="clear" w:color="auto" w:fill="FFFFFF" w:themeFill="background1"/>
          </w:tcPr>
          <w:p w:rsidR="00D2631B" w:rsidRPr="001A786D" w:rsidRDefault="00D2631B" w:rsidP="00E02DCD">
            <w:pPr>
              <w:rPr>
                <w:sz w:val="18"/>
                <w:lang w:eastAsia="en-AU"/>
              </w:rPr>
            </w:pPr>
          </w:p>
        </w:tc>
      </w:tr>
      <w:tr w:rsidR="00DC4501" w:rsidRPr="001A786D" w:rsidTr="001A786D">
        <w:tc>
          <w:tcPr>
            <w:tcW w:w="307" w:type="pct"/>
            <w:gridSpan w:val="2"/>
            <w:shd w:val="clear" w:color="auto" w:fill="FFFFFF" w:themeFill="background1"/>
          </w:tcPr>
          <w:p w:rsidR="00DC4501" w:rsidRPr="001A786D" w:rsidRDefault="00DC4501" w:rsidP="00E02DCD">
            <w:pPr>
              <w:rPr>
                <w:sz w:val="18"/>
                <w:lang w:eastAsia="en-AU"/>
              </w:rPr>
            </w:pPr>
            <w:r>
              <w:rPr>
                <w:sz w:val="18"/>
                <w:lang w:eastAsia="en-AU"/>
              </w:rPr>
              <w:t>9</w:t>
            </w:r>
          </w:p>
        </w:tc>
        <w:tc>
          <w:tcPr>
            <w:tcW w:w="323" w:type="pct"/>
            <w:gridSpan w:val="2"/>
            <w:shd w:val="clear" w:color="auto" w:fill="FFFFFF" w:themeFill="background1"/>
          </w:tcPr>
          <w:p w:rsidR="00DC4501" w:rsidRDefault="00DC4501" w:rsidP="00B147D5">
            <w:pPr>
              <w:jc w:val="center"/>
            </w:pPr>
          </w:p>
        </w:tc>
        <w:tc>
          <w:tcPr>
            <w:tcW w:w="1736" w:type="pct"/>
            <w:gridSpan w:val="3"/>
            <w:shd w:val="clear" w:color="auto" w:fill="FFFFFF" w:themeFill="background1"/>
          </w:tcPr>
          <w:p w:rsidR="00DC4501" w:rsidRDefault="00DC4501" w:rsidP="00DC4501">
            <w:pPr>
              <w:rPr>
                <w:sz w:val="18"/>
                <w:lang w:eastAsia="en-AU"/>
              </w:rPr>
            </w:pPr>
            <w:r>
              <w:rPr>
                <w:sz w:val="18"/>
                <w:lang w:eastAsia="en-AU"/>
              </w:rPr>
              <w:t>Was the worker provided with a copy of, or access to, information published by the Board in respect to independent medical examinations?</w:t>
            </w:r>
          </w:p>
        </w:tc>
        <w:tc>
          <w:tcPr>
            <w:tcW w:w="2326" w:type="pct"/>
            <w:gridSpan w:val="2"/>
            <w:shd w:val="clear" w:color="auto" w:fill="FFFFFF" w:themeFill="background1"/>
          </w:tcPr>
          <w:p w:rsidR="00DC4501" w:rsidRPr="001A786D" w:rsidRDefault="00DC4501" w:rsidP="00E02DCD">
            <w:pPr>
              <w:rPr>
                <w:sz w:val="18"/>
                <w:lang w:eastAsia="en-AU"/>
              </w:rPr>
            </w:pPr>
          </w:p>
        </w:tc>
        <w:tc>
          <w:tcPr>
            <w:tcW w:w="308" w:type="pct"/>
            <w:gridSpan w:val="2"/>
            <w:shd w:val="clear" w:color="auto" w:fill="FFFFFF" w:themeFill="background1"/>
          </w:tcPr>
          <w:p w:rsidR="00DC4501" w:rsidRPr="001A786D" w:rsidRDefault="00DC4501" w:rsidP="00E02DCD">
            <w:pPr>
              <w:rPr>
                <w:sz w:val="18"/>
                <w:lang w:eastAsia="en-AU"/>
              </w:rPr>
            </w:pPr>
          </w:p>
        </w:tc>
      </w:tr>
      <w:tr w:rsidR="005F7F99" w:rsidRPr="001A786D" w:rsidTr="001A786D">
        <w:tc>
          <w:tcPr>
            <w:tcW w:w="307" w:type="pct"/>
            <w:gridSpan w:val="2"/>
            <w:shd w:val="clear" w:color="auto" w:fill="FFFFFF" w:themeFill="background1"/>
          </w:tcPr>
          <w:p w:rsidR="00B147D5" w:rsidRPr="001A786D" w:rsidRDefault="00B147D5" w:rsidP="00E02DCD">
            <w:pPr>
              <w:rPr>
                <w:sz w:val="18"/>
                <w:lang w:eastAsia="en-AU"/>
              </w:rPr>
            </w:pPr>
          </w:p>
        </w:tc>
        <w:tc>
          <w:tcPr>
            <w:tcW w:w="323" w:type="pct"/>
            <w:gridSpan w:val="2"/>
            <w:shd w:val="clear" w:color="auto" w:fill="FFFFFF" w:themeFill="background1"/>
          </w:tcPr>
          <w:p w:rsidR="00B147D5" w:rsidRDefault="0008465C" w:rsidP="00B147D5">
            <w:pPr>
              <w:jc w:val="center"/>
              <w:rPr>
                <w:sz w:val="18"/>
                <w:lang w:eastAsia="en-AU"/>
              </w:rPr>
            </w:pPr>
            <w:hyperlink r:id="rId56" w:anchor="GS90B@EN" w:history="1">
              <w:r w:rsidR="00B147D5" w:rsidRPr="00B147D5">
                <w:rPr>
                  <w:rStyle w:val="Hyperlink"/>
                  <w:sz w:val="18"/>
                  <w:lang w:eastAsia="en-AU"/>
                </w:rPr>
                <w:t>90B(3)</w:t>
              </w:r>
            </w:hyperlink>
          </w:p>
        </w:tc>
        <w:tc>
          <w:tcPr>
            <w:tcW w:w="1736" w:type="pct"/>
            <w:gridSpan w:val="3"/>
            <w:shd w:val="clear" w:color="auto" w:fill="FFFFFF" w:themeFill="background1"/>
          </w:tcPr>
          <w:p w:rsidR="00A66EA3" w:rsidRDefault="00B147D5" w:rsidP="004423DF">
            <w:pPr>
              <w:rPr>
                <w:sz w:val="18"/>
                <w:lang w:eastAsia="en-AU"/>
              </w:rPr>
            </w:pPr>
            <w:r>
              <w:rPr>
                <w:sz w:val="18"/>
                <w:lang w:eastAsia="en-AU"/>
              </w:rPr>
              <w:t>Was the IME report sent to the IMC and the PTMP within 7 days of receiving it?</w:t>
            </w:r>
          </w:p>
          <w:p w:rsidR="000F4395" w:rsidRDefault="000F4395" w:rsidP="004423DF">
            <w:pPr>
              <w:rPr>
                <w:sz w:val="18"/>
                <w:lang w:eastAsia="en-AU"/>
              </w:rPr>
            </w:pPr>
          </w:p>
        </w:tc>
        <w:tc>
          <w:tcPr>
            <w:tcW w:w="2326" w:type="pct"/>
            <w:gridSpan w:val="2"/>
            <w:shd w:val="clear" w:color="auto" w:fill="FFFFFF" w:themeFill="background1"/>
          </w:tcPr>
          <w:p w:rsidR="00B147D5" w:rsidRPr="001A786D" w:rsidRDefault="00B147D5" w:rsidP="00E02DCD">
            <w:pPr>
              <w:rPr>
                <w:sz w:val="18"/>
                <w:lang w:eastAsia="en-AU"/>
              </w:rPr>
            </w:pPr>
          </w:p>
        </w:tc>
        <w:tc>
          <w:tcPr>
            <w:tcW w:w="308" w:type="pct"/>
            <w:gridSpan w:val="2"/>
            <w:shd w:val="clear" w:color="auto" w:fill="FFFFFF" w:themeFill="background1"/>
          </w:tcPr>
          <w:p w:rsidR="00B147D5" w:rsidRPr="001A786D" w:rsidRDefault="00B147D5" w:rsidP="00E02DCD">
            <w:pPr>
              <w:rPr>
                <w:sz w:val="18"/>
                <w:lang w:eastAsia="en-AU"/>
              </w:rPr>
            </w:pPr>
          </w:p>
        </w:tc>
      </w:tr>
      <w:tr w:rsidR="00B147D5" w:rsidRPr="001A786D" w:rsidTr="00333F4E">
        <w:trPr>
          <w:trHeight w:val="454"/>
        </w:trPr>
        <w:tc>
          <w:tcPr>
            <w:tcW w:w="5000" w:type="pct"/>
            <w:gridSpan w:val="11"/>
            <w:shd w:val="clear" w:color="auto" w:fill="F2F2F2" w:themeFill="background1" w:themeFillShade="F2"/>
            <w:vAlign w:val="center"/>
          </w:tcPr>
          <w:p w:rsidR="00B147D5" w:rsidRPr="00B147D5" w:rsidRDefault="00B147D5" w:rsidP="00333F4E">
            <w:pPr>
              <w:ind w:left="2160"/>
              <w:rPr>
                <w:b/>
                <w:sz w:val="18"/>
                <w:lang w:eastAsia="en-AU"/>
              </w:rPr>
            </w:pPr>
            <w:r w:rsidRPr="00333F4E">
              <w:rPr>
                <w:b/>
                <w:i/>
                <w:color w:val="943634" w:themeColor="accent2" w:themeShade="BF"/>
                <w:sz w:val="20"/>
                <w:lang w:eastAsia="en-AU"/>
              </w:rPr>
              <w:t>Medical Expenses/General</w:t>
            </w:r>
          </w:p>
        </w:tc>
      </w:tr>
      <w:tr w:rsidR="005F7F99" w:rsidRPr="001A786D" w:rsidTr="001A786D">
        <w:tc>
          <w:tcPr>
            <w:tcW w:w="307" w:type="pct"/>
            <w:gridSpan w:val="2"/>
            <w:shd w:val="clear" w:color="auto" w:fill="FFFFFF" w:themeFill="background1"/>
          </w:tcPr>
          <w:p w:rsidR="00B147D5" w:rsidRPr="001A786D" w:rsidRDefault="00B147D5" w:rsidP="00E02DCD">
            <w:pPr>
              <w:rPr>
                <w:sz w:val="18"/>
                <w:lang w:eastAsia="en-AU"/>
              </w:rPr>
            </w:pPr>
          </w:p>
        </w:tc>
        <w:tc>
          <w:tcPr>
            <w:tcW w:w="323" w:type="pct"/>
            <w:gridSpan w:val="2"/>
            <w:shd w:val="clear" w:color="auto" w:fill="FFFFFF" w:themeFill="background1"/>
          </w:tcPr>
          <w:p w:rsidR="00B147D5" w:rsidRDefault="0008465C" w:rsidP="00B147D5">
            <w:pPr>
              <w:jc w:val="center"/>
              <w:rPr>
                <w:sz w:val="18"/>
                <w:lang w:eastAsia="en-AU"/>
              </w:rPr>
            </w:pPr>
            <w:hyperlink r:id="rId57" w:anchor="GS77AA@EN" w:history="1">
              <w:r w:rsidR="00B147D5" w:rsidRPr="00B147D5">
                <w:rPr>
                  <w:rStyle w:val="Hyperlink"/>
                  <w:sz w:val="18"/>
                  <w:lang w:eastAsia="en-AU"/>
                </w:rPr>
                <w:t>77AA</w:t>
              </w:r>
            </w:hyperlink>
          </w:p>
        </w:tc>
        <w:tc>
          <w:tcPr>
            <w:tcW w:w="1736" w:type="pct"/>
            <w:gridSpan w:val="3"/>
            <w:shd w:val="clear" w:color="auto" w:fill="FFFFFF" w:themeFill="background1"/>
          </w:tcPr>
          <w:p w:rsidR="00B147D5" w:rsidRDefault="00B147D5" w:rsidP="001E07F6">
            <w:pPr>
              <w:rPr>
                <w:sz w:val="18"/>
                <w:lang w:eastAsia="en-AU"/>
              </w:rPr>
            </w:pPr>
            <w:r>
              <w:rPr>
                <w:sz w:val="18"/>
                <w:lang w:eastAsia="en-AU"/>
              </w:rPr>
              <w:t xml:space="preserve">Have medical expenses been paid within 28 days? </w:t>
            </w:r>
          </w:p>
        </w:tc>
        <w:tc>
          <w:tcPr>
            <w:tcW w:w="2326" w:type="pct"/>
            <w:gridSpan w:val="2"/>
            <w:shd w:val="clear" w:color="auto" w:fill="FFFFFF" w:themeFill="background1"/>
          </w:tcPr>
          <w:p w:rsidR="00B147D5" w:rsidRPr="001A786D" w:rsidRDefault="00B147D5" w:rsidP="00E02DCD">
            <w:pPr>
              <w:rPr>
                <w:sz w:val="18"/>
                <w:lang w:eastAsia="en-AU"/>
              </w:rPr>
            </w:pPr>
          </w:p>
        </w:tc>
        <w:tc>
          <w:tcPr>
            <w:tcW w:w="308" w:type="pct"/>
            <w:gridSpan w:val="2"/>
            <w:shd w:val="clear" w:color="auto" w:fill="FFFFFF" w:themeFill="background1"/>
          </w:tcPr>
          <w:p w:rsidR="00B147D5" w:rsidRPr="001A786D" w:rsidRDefault="00B147D5" w:rsidP="00E02DCD">
            <w:pPr>
              <w:rPr>
                <w:sz w:val="18"/>
                <w:lang w:eastAsia="en-AU"/>
              </w:rPr>
            </w:pPr>
          </w:p>
        </w:tc>
      </w:tr>
      <w:tr w:rsidR="005F7F99" w:rsidRPr="001A786D" w:rsidTr="001A786D">
        <w:tc>
          <w:tcPr>
            <w:tcW w:w="307" w:type="pct"/>
            <w:gridSpan w:val="2"/>
            <w:shd w:val="clear" w:color="auto" w:fill="FFFFFF" w:themeFill="background1"/>
          </w:tcPr>
          <w:p w:rsidR="00B147D5" w:rsidRPr="001A786D" w:rsidRDefault="00B147D5" w:rsidP="00E02DCD">
            <w:pPr>
              <w:rPr>
                <w:sz w:val="18"/>
                <w:lang w:eastAsia="en-AU"/>
              </w:rPr>
            </w:pPr>
          </w:p>
        </w:tc>
        <w:tc>
          <w:tcPr>
            <w:tcW w:w="323" w:type="pct"/>
            <w:gridSpan w:val="2"/>
            <w:shd w:val="clear" w:color="auto" w:fill="FFFFFF" w:themeFill="background1"/>
          </w:tcPr>
          <w:p w:rsidR="00B147D5" w:rsidRDefault="0008465C" w:rsidP="00B147D5">
            <w:pPr>
              <w:jc w:val="center"/>
              <w:rPr>
                <w:sz w:val="18"/>
                <w:lang w:eastAsia="en-AU"/>
              </w:rPr>
            </w:pPr>
            <w:hyperlink r:id="rId58" w:anchor="GS77AA@EN" w:history="1">
              <w:r w:rsidR="00B147D5" w:rsidRPr="00B147D5">
                <w:rPr>
                  <w:rStyle w:val="Hyperlink"/>
                  <w:sz w:val="18"/>
                  <w:lang w:eastAsia="en-AU"/>
                </w:rPr>
                <w:t>77AA</w:t>
              </w:r>
            </w:hyperlink>
          </w:p>
        </w:tc>
        <w:tc>
          <w:tcPr>
            <w:tcW w:w="1736" w:type="pct"/>
            <w:gridSpan w:val="3"/>
            <w:shd w:val="clear" w:color="auto" w:fill="FFFFFF" w:themeFill="background1"/>
          </w:tcPr>
          <w:p w:rsidR="00A66EA3" w:rsidRDefault="00B147D5" w:rsidP="000F4395">
            <w:pPr>
              <w:rPr>
                <w:sz w:val="18"/>
                <w:lang w:eastAsia="en-AU"/>
              </w:rPr>
            </w:pPr>
            <w:r>
              <w:rPr>
                <w:sz w:val="18"/>
                <w:lang w:eastAsia="en-AU"/>
              </w:rPr>
              <w:t xml:space="preserve">If </w:t>
            </w:r>
            <w:r w:rsidR="005A765E">
              <w:rPr>
                <w:sz w:val="18"/>
                <w:lang w:eastAsia="en-AU"/>
              </w:rPr>
              <w:t>a medical expense</w:t>
            </w:r>
            <w:r>
              <w:rPr>
                <w:sz w:val="18"/>
                <w:lang w:eastAsia="en-AU"/>
              </w:rPr>
              <w:t xml:space="preserve"> has been disputed</w:t>
            </w:r>
            <w:r w:rsidR="005A765E">
              <w:rPr>
                <w:sz w:val="18"/>
                <w:lang w:eastAsia="en-AU"/>
              </w:rPr>
              <w:t>,</w:t>
            </w:r>
            <w:r>
              <w:rPr>
                <w:sz w:val="18"/>
                <w:lang w:eastAsia="en-AU"/>
              </w:rPr>
              <w:t xml:space="preserve"> has the worker and service provider who rendered the account been notified in writing?</w:t>
            </w:r>
          </w:p>
        </w:tc>
        <w:tc>
          <w:tcPr>
            <w:tcW w:w="2326" w:type="pct"/>
            <w:gridSpan w:val="2"/>
            <w:shd w:val="clear" w:color="auto" w:fill="FFFFFF" w:themeFill="background1"/>
          </w:tcPr>
          <w:p w:rsidR="00B147D5" w:rsidRPr="001A786D" w:rsidRDefault="00B147D5" w:rsidP="00E02DCD">
            <w:pPr>
              <w:rPr>
                <w:sz w:val="18"/>
                <w:lang w:eastAsia="en-AU"/>
              </w:rPr>
            </w:pPr>
          </w:p>
        </w:tc>
        <w:tc>
          <w:tcPr>
            <w:tcW w:w="308" w:type="pct"/>
            <w:gridSpan w:val="2"/>
            <w:shd w:val="clear" w:color="auto" w:fill="FFFFFF" w:themeFill="background1"/>
          </w:tcPr>
          <w:p w:rsidR="00B147D5" w:rsidRPr="001A786D" w:rsidRDefault="00B147D5" w:rsidP="00E02DCD">
            <w:pPr>
              <w:rPr>
                <w:sz w:val="18"/>
                <w:lang w:eastAsia="en-AU"/>
              </w:rPr>
            </w:pPr>
          </w:p>
        </w:tc>
      </w:tr>
      <w:tr w:rsidR="005F7F99" w:rsidRPr="001A786D" w:rsidTr="001A786D">
        <w:tc>
          <w:tcPr>
            <w:tcW w:w="307" w:type="pct"/>
            <w:gridSpan w:val="2"/>
            <w:shd w:val="clear" w:color="auto" w:fill="FFFFFF" w:themeFill="background1"/>
          </w:tcPr>
          <w:p w:rsidR="00B147D5" w:rsidRPr="001A786D" w:rsidRDefault="00B147D5" w:rsidP="00E02DCD">
            <w:pPr>
              <w:rPr>
                <w:sz w:val="18"/>
                <w:lang w:eastAsia="en-AU"/>
              </w:rPr>
            </w:pPr>
            <w:r>
              <w:rPr>
                <w:sz w:val="18"/>
                <w:lang w:eastAsia="en-AU"/>
              </w:rPr>
              <w:t>8</w:t>
            </w:r>
          </w:p>
        </w:tc>
        <w:tc>
          <w:tcPr>
            <w:tcW w:w="323" w:type="pct"/>
            <w:gridSpan w:val="2"/>
            <w:shd w:val="clear" w:color="auto" w:fill="FFFFFF" w:themeFill="background1"/>
          </w:tcPr>
          <w:p w:rsidR="00B147D5" w:rsidRDefault="0008465C" w:rsidP="00B147D5">
            <w:pPr>
              <w:jc w:val="center"/>
              <w:rPr>
                <w:sz w:val="18"/>
                <w:lang w:eastAsia="en-AU"/>
              </w:rPr>
            </w:pPr>
            <w:hyperlink r:id="rId59" w:anchor="GS77AB@EN" w:history="1">
              <w:r w:rsidR="00B147D5" w:rsidRPr="00B147D5">
                <w:rPr>
                  <w:rStyle w:val="Hyperlink"/>
                  <w:sz w:val="18"/>
                  <w:lang w:eastAsia="en-AU"/>
                </w:rPr>
                <w:t>77AB</w:t>
              </w:r>
            </w:hyperlink>
          </w:p>
        </w:tc>
        <w:tc>
          <w:tcPr>
            <w:tcW w:w="1736" w:type="pct"/>
            <w:gridSpan w:val="3"/>
            <w:shd w:val="clear" w:color="auto" w:fill="FFFFFF" w:themeFill="background1"/>
          </w:tcPr>
          <w:p w:rsidR="00A66EA3" w:rsidRDefault="00B147D5" w:rsidP="0008465C">
            <w:pPr>
              <w:rPr>
                <w:sz w:val="18"/>
                <w:lang w:eastAsia="en-AU"/>
              </w:rPr>
            </w:pPr>
            <w:r>
              <w:rPr>
                <w:sz w:val="18"/>
                <w:lang w:eastAsia="en-AU"/>
              </w:rPr>
              <w:t xml:space="preserve">Were payments during pending liability stage paid up to $5,000 as required by 77AB?  If not, was an </w:t>
            </w:r>
            <w:r w:rsidR="0008465C">
              <w:rPr>
                <w:sz w:val="18"/>
                <w:lang w:eastAsia="en-AU"/>
              </w:rPr>
              <w:t>appropriate referral made to TASCAT</w:t>
            </w:r>
            <w:r>
              <w:rPr>
                <w:sz w:val="18"/>
                <w:lang w:eastAsia="en-AU"/>
              </w:rPr>
              <w:t>?</w:t>
            </w:r>
          </w:p>
        </w:tc>
        <w:tc>
          <w:tcPr>
            <w:tcW w:w="2326" w:type="pct"/>
            <w:gridSpan w:val="2"/>
            <w:shd w:val="clear" w:color="auto" w:fill="FFFFFF" w:themeFill="background1"/>
          </w:tcPr>
          <w:p w:rsidR="00B147D5" w:rsidRPr="001A786D" w:rsidRDefault="00B147D5" w:rsidP="00E02DCD">
            <w:pPr>
              <w:rPr>
                <w:sz w:val="18"/>
                <w:lang w:eastAsia="en-AU"/>
              </w:rPr>
            </w:pPr>
          </w:p>
        </w:tc>
        <w:tc>
          <w:tcPr>
            <w:tcW w:w="308" w:type="pct"/>
            <w:gridSpan w:val="2"/>
            <w:shd w:val="clear" w:color="auto" w:fill="FFFFFF" w:themeFill="background1"/>
          </w:tcPr>
          <w:p w:rsidR="00B147D5" w:rsidRPr="001A786D" w:rsidRDefault="00B147D5" w:rsidP="00E02DCD">
            <w:pPr>
              <w:rPr>
                <w:sz w:val="18"/>
                <w:lang w:eastAsia="en-AU"/>
              </w:rPr>
            </w:pPr>
          </w:p>
        </w:tc>
      </w:tr>
      <w:tr w:rsidR="005F7F99" w:rsidRPr="001A786D" w:rsidTr="001A786D">
        <w:tc>
          <w:tcPr>
            <w:tcW w:w="307" w:type="pct"/>
            <w:gridSpan w:val="2"/>
            <w:shd w:val="clear" w:color="auto" w:fill="FFFFFF" w:themeFill="background1"/>
          </w:tcPr>
          <w:p w:rsidR="00B147D5" w:rsidRPr="001A786D" w:rsidRDefault="00B147D5" w:rsidP="00E02DCD">
            <w:pPr>
              <w:rPr>
                <w:sz w:val="18"/>
                <w:lang w:eastAsia="en-AU"/>
              </w:rPr>
            </w:pPr>
          </w:p>
        </w:tc>
        <w:tc>
          <w:tcPr>
            <w:tcW w:w="323" w:type="pct"/>
            <w:gridSpan w:val="2"/>
            <w:shd w:val="clear" w:color="auto" w:fill="FFFFFF" w:themeFill="background1"/>
          </w:tcPr>
          <w:p w:rsidR="00B147D5" w:rsidRDefault="0008465C" w:rsidP="00B147D5">
            <w:pPr>
              <w:jc w:val="center"/>
              <w:rPr>
                <w:sz w:val="18"/>
                <w:lang w:eastAsia="en-AU"/>
              </w:rPr>
            </w:pPr>
            <w:hyperlink r:id="rId60" w:anchor="GS69B@EN" w:history="1">
              <w:r w:rsidR="00B147D5" w:rsidRPr="00B147D5">
                <w:rPr>
                  <w:rStyle w:val="Hyperlink"/>
                  <w:sz w:val="18"/>
                  <w:lang w:eastAsia="en-AU"/>
                </w:rPr>
                <w:t>69B</w:t>
              </w:r>
            </w:hyperlink>
          </w:p>
          <w:p w:rsidR="00B147D5" w:rsidRDefault="005F7F99" w:rsidP="005F7F99">
            <w:pPr>
              <w:jc w:val="center"/>
              <w:rPr>
                <w:sz w:val="18"/>
                <w:lang w:eastAsia="en-AU"/>
              </w:rPr>
            </w:pPr>
            <w:r>
              <w:rPr>
                <w:sz w:val="18"/>
                <w:lang w:eastAsia="en-AU"/>
              </w:rPr>
              <w:t xml:space="preserve">Licence </w:t>
            </w:r>
            <w:r w:rsidR="00E33C2E">
              <w:rPr>
                <w:sz w:val="18"/>
                <w:lang w:eastAsia="en-AU"/>
              </w:rPr>
              <w:t xml:space="preserve">condition </w:t>
            </w:r>
            <w:r>
              <w:rPr>
                <w:sz w:val="18"/>
                <w:lang w:eastAsia="en-AU"/>
              </w:rPr>
              <w:t>C(2)(i)</w:t>
            </w:r>
          </w:p>
        </w:tc>
        <w:tc>
          <w:tcPr>
            <w:tcW w:w="1736" w:type="pct"/>
            <w:gridSpan w:val="3"/>
            <w:shd w:val="clear" w:color="auto" w:fill="FFFFFF" w:themeFill="background1"/>
          </w:tcPr>
          <w:p w:rsidR="00B147D5" w:rsidRDefault="00B147D5" w:rsidP="00B147D5">
            <w:pPr>
              <w:rPr>
                <w:sz w:val="18"/>
                <w:lang w:eastAsia="en-AU"/>
              </w:rPr>
            </w:pPr>
            <w:r>
              <w:rPr>
                <w:sz w:val="18"/>
                <w:lang w:eastAsia="en-AU"/>
              </w:rPr>
              <w:t xml:space="preserve">Was the worker’s weekly payment stepped down in accordance with </w:t>
            </w:r>
            <w:r w:rsidR="005A765E">
              <w:rPr>
                <w:sz w:val="18"/>
                <w:lang w:eastAsia="en-AU"/>
              </w:rPr>
              <w:t>s69B?</w:t>
            </w:r>
            <w:r>
              <w:rPr>
                <w:sz w:val="18"/>
                <w:lang w:eastAsia="en-AU"/>
              </w:rPr>
              <w:t xml:space="preserve">  If so, was the worker notified 14 days prior to the step-down occurring?</w:t>
            </w:r>
          </w:p>
        </w:tc>
        <w:tc>
          <w:tcPr>
            <w:tcW w:w="2326" w:type="pct"/>
            <w:gridSpan w:val="2"/>
            <w:shd w:val="clear" w:color="auto" w:fill="FFFFFF" w:themeFill="background1"/>
          </w:tcPr>
          <w:p w:rsidR="00B147D5" w:rsidRPr="001A786D" w:rsidRDefault="00B147D5" w:rsidP="00E02DCD">
            <w:pPr>
              <w:rPr>
                <w:sz w:val="18"/>
                <w:lang w:eastAsia="en-AU"/>
              </w:rPr>
            </w:pPr>
          </w:p>
        </w:tc>
        <w:tc>
          <w:tcPr>
            <w:tcW w:w="308" w:type="pct"/>
            <w:gridSpan w:val="2"/>
            <w:shd w:val="clear" w:color="auto" w:fill="FFFFFF" w:themeFill="background1"/>
          </w:tcPr>
          <w:p w:rsidR="00B147D5" w:rsidRPr="001A786D" w:rsidRDefault="00B147D5" w:rsidP="00E02DCD">
            <w:pPr>
              <w:rPr>
                <w:sz w:val="18"/>
                <w:lang w:eastAsia="en-AU"/>
              </w:rPr>
            </w:pPr>
          </w:p>
        </w:tc>
      </w:tr>
      <w:tr w:rsidR="005F7F99" w:rsidRPr="001A786D" w:rsidTr="001A786D">
        <w:tc>
          <w:tcPr>
            <w:tcW w:w="307" w:type="pct"/>
            <w:gridSpan w:val="2"/>
            <w:shd w:val="clear" w:color="auto" w:fill="FFFFFF" w:themeFill="background1"/>
          </w:tcPr>
          <w:p w:rsidR="00111295" w:rsidRPr="001A786D" w:rsidRDefault="00111295" w:rsidP="00E02DCD">
            <w:pPr>
              <w:rPr>
                <w:sz w:val="18"/>
                <w:lang w:eastAsia="en-AU"/>
              </w:rPr>
            </w:pPr>
          </w:p>
        </w:tc>
        <w:tc>
          <w:tcPr>
            <w:tcW w:w="323" w:type="pct"/>
            <w:gridSpan w:val="2"/>
            <w:shd w:val="clear" w:color="auto" w:fill="FFFFFF" w:themeFill="background1"/>
          </w:tcPr>
          <w:p w:rsidR="00111295" w:rsidRDefault="00111295" w:rsidP="00B147D5">
            <w:pPr>
              <w:jc w:val="center"/>
            </w:pPr>
          </w:p>
        </w:tc>
        <w:tc>
          <w:tcPr>
            <w:tcW w:w="1736" w:type="pct"/>
            <w:gridSpan w:val="3"/>
            <w:shd w:val="clear" w:color="auto" w:fill="FFFFFF" w:themeFill="background1"/>
          </w:tcPr>
          <w:p w:rsidR="00111295" w:rsidRDefault="00111295" w:rsidP="00B147D5">
            <w:pPr>
              <w:rPr>
                <w:b/>
                <w:sz w:val="18"/>
                <w:lang w:eastAsia="en-AU"/>
              </w:rPr>
            </w:pPr>
            <w:r>
              <w:rPr>
                <w:b/>
                <w:sz w:val="18"/>
                <w:lang w:eastAsia="en-AU"/>
              </w:rPr>
              <w:t>Other Observations</w:t>
            </w:r>
          </w:p>
          <w:p w:rsidR="00714649" w:rsidRDefault="00714649" w:rsidP="00B147D5">
            <w:pPr>
              <w:rPr>
                <w:b/>
                <w:sz w:val="18"/>
                <w:lang w:eastAsia="en-AU"/>
              </w:rPr>
            </w:pPr>
          </w:p>
          <w:p w:rsidR="00714649" w:rsidRDefault="00714649" w:rsidP="00B147D5">
            <w:pPr>
              <w:rPr>
                <w:sz w:val="18"/>
                <w:lang w:eastAsia="en-AU"/>
              </w:rPr>
            </w:pPr>
          </w:p>
        </w:tc>
        <w:tc>
          <w:tcPr>
            <w:tcW w:w="2326" w:type="pct"/>
            <w:gridSpan w:val="2"/>
            <w:shd w:val="clear" w:color="auto" w:fill="FFFFFF" w:themeFill="background1"/>
          </w:tcPr>
          <w:p w:rsidR="00111295" w:rsidRPr="001A786D" w:rsidRDefault="00111295" w:rsidP="00E02DCD">
            <w:pPr>
              <w:rPr>
                <w:sz w:val="18"/>
                <w:lang w:eastAsia="en-AU"/>
              </w:rPr>
            </w:pPr>
          </w:p>
        </w:tc>
        <w:tc>
          <w:tcPr>
            <w:tcW w:w="308" w:type="pct"/>
            <w:gridSpan w:val="2"/>
            <w:shd w:val="clear" w:color="auto" w:fill="FFFFFF" w:themeFill="background1"/>
          </w:tcPr>
          <w:p w:rsidR="00111295" w:rsidRPr="001A786D" w:rsidRDefault="00111295" w:rsidP="00E02DCD">
            <w:pPr>
              <w:rPr>
                <w:sz w:val="18"/>
                <w:lang w:eastAsia="en-AU"/>
              </w:rPr>
            </w:pPr>
          </w:p>
        </w:tc>
      </w:tr>
    </w:tbl>
    <w:p w:rsidR="00295645" w:rsidRDefault="00295645">
      <w:pPr>
        <w:rPr>
          <w:sz w:val="18"/>
          <w:lang w:eastAsia="en-AU"/>
        </w:rPr>
      </w:pPr>
    </w:p>
    <w:p w:rsidR="00F40306" w:rsidRDefault="00F40306" w:rsidP="004554EB">
      <w:pPr>
        <w:pStyle w:val="Heading1"/>
        <w:rPr>
          <w:color w:val="1F497D" w:themeColor="text2"/>
        </w:rPr>
        <w:sectPr w:rsidR="00F40306" w:rsidSect="00333F4E">
          <w:pgSz w:w="16838" w:h="11906" w:orient="landscape"/>
          <w:pgMar w:top="720" w:right="720" w:bottom="720" w:left="720" w:header="709" w:footer="587" w:gutter="0"/>
          <w:cols w:space="708"/>
          <w:docGrid w:linePitch="360"/>
        </w:sectPr>
      </w:pPr>
    </w:p>
    <w:p w:rsidR="00217AF5" w:rsidRPr="00F40306" w:rsidRDefault="009A795F" w:rsidP="004554EB">
      <w:pPr>
        <w:pStyle w:val="Heading1"/>
        <w:rPr>
          <w:color w:val="1F497D" w:themeColor="text2"/>
        </w:rPr>
      </w:pPr>
      <w:bookmarkStart w:id="92" w:name="_Toc43458529"/>
      <w:r w:rsidRPr="00F40306">
        <w:rPr>
          <w:color w:val="1F497D" w:themeColor="text2"/>
        </w:rPr>
        <w:lastRenderedPageBreak/>
        <w:t>Corrective Action Plan Template</w:t>
      </w:r>
      <w:bookmarkEnd w:id="92"/>
    </w:p>
    <w:p w:rsidR="009A795F" w:rsidRPr="009A795F" w:rsidRDefault="009A795F" w:rsidP="009A795F">
      <w:pPr>
        <w:rPr>
          <w:lang w:eastAsia="en-AU"/>
        </w:rPr>
      </w:pPr>
    </w:p>
    <w:tbl>
      <w:tblPr>
        <w:tblStyle w:val="TableGrid2"/>
        <w:tblW w:w="15417" w:type="dxa"/>
        <w:tblLayout w:type="fixed"/>
        <w:tblLook w:val="04A0" w:firstRow="1" w:lastRow="0" w:firstColumn="1" w:lastColumn="0" w:noHBand="0" w:noVBand="1"/>
        <w:tblCaption w:val="CORRECTIVE ACTION PLAN TEMPLATE Table"/>
      </w:tblPr>
      <w:tblGrid>
        <w:gridCol w:w="534"/>
        <w:gridCol w:w="5811"/>
        <w:gridCol w:w="6521"/>
        <w:gridCol w:w="2551"/>
      </w:tblGrid>
      <w:tr w:rsidR="00295645" w:rsidRPr="00295645" w:rsidTr="00333F4E">
        <w:trPr>
          <w:trHeight w:val="597"/>
          <w:tblHeader/>
        </w:trPr>
        <w:tc>
          <w:tcPr>
            <w:tcW w:w="6345" w:type="dxa"/>
            <w:gridSpan w:val="2"/>
            <w:shd w:val="clear" w:color="auto" w:fill="D9D9D9" w:themeFill="background1" w:themeFillShade="D9"/>
            <w:vAlign w:val="center"/>
          </w:tcPr>
          <w:p w:rsidR="00295645" w:rsidRPr="00295645" w:rsidRDefault="00295645" w:rsidP="002C19F6">
            <w:pPr>
              <w:jc w:val="center"/>
              <w:rPr>
                <w:rFonts w:ascii="Arial" w:hAnsi="Arial"/>
                <w:b/>
                <w:iCs/>
              </w:rPr>
            </w:pPr>
            <w:r w:rsidRPr="00295645">
              <w:rPr>
                <w:rFonts w:ascii="Arial" w:hAnsi="Arial"/>
                <w:b/>
                <w:iCs/>
              </w:rPr>
              <w:t>Opportunity for Improvement</w:t>
            </w:r>
          </w:p>
        </w:tc>
        <w:tc>
          <w:tcPr>
            <w:tcW w:w="6521" w:type="dxa"/>
            <w:shd w:val="clear" w:color="auto" w:fill="D9D9D9" w:themeFill="background1" w:themeFillShade="D9"/>
            <w:vAlign w:val="center"/>
          </w:tcPr>
          <w:p w:rsidR="00295645" w:rsidRPr="00295645" w:rsidRDefault="00295645" w:rsidP="002C19F6">
            <w:pPr>
              <w:jc w:val="center"/>
              <w:rPr>
                <w:rFonts w:ascii="Arial" w:hAnsi="Arial"/>
                <w:b/>
                <w:iCs/>
              </w:rPr>
            </w:pPr>
            <w:r w:rsidRPr="00295645">
              <w:rPr>
                <w:rFonts w:ascii="Arial" w:hAnsi="Arial"/>
                <w:b/>
                <w:iCs/>
              </w:rPr>
              <w:t>Corrective Action Proposed</w:t>
            </w:r>
          </w:p>
        </w:tc>
        <w:tc>
          <w:tcPr>
            <w:tcW w:w="2551" w:type="dxa"/>
            <w:shd w:val="clear" w:color="auto" w:fill="D9D9D9" w:themeFill="background1" w:themeFillShade="D9"/>
            <w:vAlign w:val="center"/>
          </w:tcPr>
          <w:p w:rsidR="00295645" w:rsidRPr="00295645" w:rsidRDefault="00295645" w:rsidP="002C19F6">
            <w:pPr>
              <w:jc w:val="center"/>
              <w:rPr>
                <w:rFonts w:ascii="Arial" w:hAnsi="Arial"/>
                <w:b/>
                <w:iCs/>
              </w:rPr>
            </w:pPr>
            <w:r w:rsidRPr="00295645">
              <w:rPr>
                <w:rFonts w:ascii="Arial" w:hAnsi="Arial"/>
                <w:b/>
                <w:iCs/>
              </w:rPr>
              <w:t>Proposed Completion Date</w:t>
            </w:r>
          </w:p>
        </w:tc>
      </w:tr>
      <w:tr w:rsidR="00295645" w:rsidRPr="00295645" w:rsidTr="00333F4E">
        <w:tc>
          <w:tcPr>
            <w:tcW w:w="6345" w:type="dxa"/>
            <w:gridSpan w:val="2"/>
            <w:shd w:val="clear" w:color="auto" w:fill="F2F2F2" w:themeFill="background1" w:themeFillShade="F2"/>
          </w:tcPr>
          <w:p w:rsidR="00295645" w:rsidRDefault="00295645" w:rsidP="00295645">
            <w:pPr>
              <w:contextualSpacing/>
              <w:rPr>
                <w:rFonts w:ascii="Arial" w:hAnsi="Arial"/>
                <w:b/>
                <w:iCs/>
              </w:rPr>
            </w:pPr>
            <w:r w:rsidRPr="00295645">
              <w:rPr>
                <w:rFonts w:ascii="Arial" w:hAnsi="Arial"/>
                <w:b/>
                <w:iCs/>
              </w:rPr>
              <w:t xml:space="preserve">Item </w:t>
            </w:r>
          </w:p>
          <w:p w:rsidR="00425B6C" w:rsidRPr="00295645" w:rsidRDefault="00425B6C" w:rsidP="00295645">
            <w:pPr>
              <w:contextualSpacing/>
              <w:rPr>
                <w:rFonts w:ascii="Arial" w:hAnsi="Arial"/>
                <w:b/>
                <w:iCs/>
              </w:rPr>
            </w:pPr>
          </w:p>
        </w:tc>
        <w:tc>
          <w:tcPr>
            <w:tcW w:w="6521" w:type="dxa"/>
            <w:shd w:val="clear" w:color="auto" w:fill="F2F2F2" w:themeFill="background1" w:themeFillShade="F2"/>
          </w:tcPr>
          <w:p w:rsidR="00295645" w:rsidRPr="00295645" w:rsidRDefault="00295645" w:rsidP="00295645">
            <w:pPr>
              <w:contextualSpacing/>
              <w:rPr>
                <w:rFonts w:ascii="Arial" w:hAnsi="Arial"/>
                <w:b/>
                <w:iCs/>
              </w:rPr>
            </w:pPr>
          </w:p>
        </w:tc>
        <w:tc>
          <w:tcPr>
            <w:tcW w:w="2551" w:type="dxa"/>
            <w:shd w:val="clear" w:color="auto" w:fill="F2F2F2" w:themeFill="background1" w:themeFillShade="F2"/>
          </w:tcPr>
          <w:p w:rsidR="00295645" w:rsidRPr="00295645" w:rsidRDefault="00295645" w:rsidP="00295645">
            <w:pPr>
              <w:contextualSpacing/>
              <w:rPr>
                <w:rFonts w:ascii="Arial" w:hAnsi="Arial"/>
                <w:b/>
                <w:iCs/>
              </w:rPr>
            </w:pPr>
          </w:p>
        </w:tc>
      </w:tr>
      <w:tr w:rsidR="00295645" w:rsidRPr="00295645" w:rsidTr="00333F4E">
        <w:trPr>
          <w:trHeight w:val="794"/>
        </w:trPr>
        <w:tc>
          <w:tcPr>
            <w:tcW w:w="534" w:type="dxa"/>
            <w:shd w:val="clear" w:color="auto" w:fill="F2F2F2" w:themeFill="background1" w:themeFillShade="F2"/>
          </w:tcPr>
          <w:p w:rsidR="00295645" w:rsidRPr="00295645" w:rsidRDefault="00295645" w:rsidP="00295645">
            <w:pPr>
              <w:jc w:val="both"/>
              <w:rPr>
                <w:rFonts w:ascii="Arial" w:hAnsi="Arial"/>
                <w:b/>
                <w:iCs/>
                <w:sz w:val="18"/>
              </w:rPr>
            </w:pPr>
            <w:r>
              <w:rPr>
                <w:rFonts w:ascii="Arial" w:hAnsi="Arial"/>
                <w:b/>
                <w:iCs/>
                <w:sz w:val="18"/>
              </w:rPr>
              <w:t>No.</w:t>
            </w:r>
          </w:p>
        </w:tc>
        <w:tc>
          <w:tcPr>
            <w:tcW w:w="5811" w:type="dxa"/>
          </w:tcPr>
          <w:p w:rsidR="00906DF9" w:rsidRDefault="00906DF9" w:rsidP="00906DF9">
            <w:pPr>
              <w:spacing w:before="240" w:after="600"/>
              <w:contextualSpacing/>
              <w:jc w:val="both"/>
              <w:rPr>
                <w:rFonts w:ascii="Arial" w:hAnsi="Arial" w:cs="Arial"/>
                <w:sz w:val="18"/>
                <w:szCs w:val="18"/>
              </w:rPr>
            </w:pPr>
          </w:p>
          <w:p w:rsidR="00425B6C" w:rsidRPr="00295645" w:rsidRDefault="00425B6C" w:rsidP="00295645">
            <w:pPr>
              <w:contextualSpacing/>
              <w:jc w:val="both"/>
              <w:rPr>
                <w:rFonts w:ascii="Arial" w:hAnsi="Arial" w:cs="Arial"/>
                <w:sz w:val="18"/>
                <w:szCs w:val="18"/>
              </w:rPr>
            </w:pPr>
          </w:p>
        </w:tc>
        <w:tc>
          <w:tcPr>
            <w:tcW w:w="6521" w:type="dxa"/>
          </w:tcPr>
          <w:p w:rsidR="00295645" w:rsidRPr="00295645" w:rsidRDefault="00295645" w:rsidP="00295645">
            <w:pPr>
              <w:contextualSpacing/>
              <w:jc w:val="both"/>
              <w:rPr>
                <w:rFonts w:ascii="Arial" w:hAnsi="Arial" w:cs="Arial"/>
                <w:sz w:val="18"/>
              </w:rPr>
            </w:pPr>
          </w:p>
        </w:tc>
        <w:tc>
          <w:tcPr>
            <w:tcW w:w="2551" w:type="dxa"/>
          </w:tcPr>
          <w:p w:rsidR="00295645" w:rsidRPr="00295645" w:rsidRDefault="00295645" w:rsidP="00295645">
            <w:pPr>
              <w:contextualSpacing/>
              <w:jc w:val="both"/>
              <w:rPr>
                <w:rFonts w:ascii="Arial" w:hAnsi="Arial" w:cs="Arial"/>
                <w:sz w:val="18"/>
              </w:rPr>
            </w:pPr>
          </w:p>
        </w:tc>
      </w:tr>
      <w:tr w:rsidR="00295645" w:rsidRPr="00295645" w:rsidTr="00333F4E">
        <w:tc>
          <w:tcPr>
            <w:tcW w:w="6345" w:type="dxa"/>
            <w:gridSpan w:val="2"/>
            <w:shd w:val="clear" w:color="auto" w:fill="F2F2F2" w:themeFill="background1" w:themeFillShade="F2"/>
          </w:tcPr>
          <w:p w:rsidR="00295645" w:rsidRDefault="00295645" w:rsidP="00295645">
            <w:pPr>
              <w:jc w:val="both"/>
              <w:rPr>
                <w:rFonts w:ascii="Arial" w:hAnsi="Arial"/>
                <w:b/>
                <w:iCs/>
              </w:rPr>
            </w:pPr>
            <w:r w:rsidRPr="00295645">
              <w:rPr>
                <w:rFonts w:ascii="Arial" w:hAnsi="Arial"/>
                <w:b/>
                <w:iCs/>
              </w:rPr>
              <w:t xml:space="preserve">Item </w:t>
            </w:r>
          </w:p>
          <w:p w:rsidR="00425B6C" w:rsidRPr="00295645" w:rsidRDefault="00425B6C" w:rsidP="00295645">
            <w:pPr>
              <w:jc w:val="both"/>
              <w:rPr>
                <w:rFonts w:ascii="Arial" w:hAnsi="Arial"/>
                <w:b/>
                <w:iCs/>
              </w:rPr>
            </w:pPr>
          </w:p>
        </w:tc>
        <w:tc>
          <w:tcPr>
            <w:tcW w:w="6521" w:type="dxa"/>
            <w:shd w:val="clear" w:color="auto" w:fill="F2F2F2" w:themeFill="background1" w:themeFillShade="F2"/>
          </w:tcPr>
          <w:p w:rsidR="00295645" w:rsidRPr="00295645" w:rsidRDefault="00295645" w:rsidP="00295645">
            <w:pPr>
              <w:jc w:val="both"/>
              <w:rPr>
                <w:rFonts w:ascii="Arial" w:hAnsi="Arial"/>
                <w:b/>
                <w:iCs/>
              </w:rPr>
            </w:pPr>
          </w:p>
        </w:tc>
        <w:tc>
          <w:tcPr>
            <w:tcW w:w="2551" w:type="dxa"/>
            <w:shd w:val="clear" w:color="auto" w:fill="F2F2F2" w:themeFill="background1" w:themeFillShade="F2"/>
          </w:tcPr>
          <w:p w:rsidR="00295645" w:rsidRPr="00295645" w:rsidRDefault="00295645" w:rsidP="00295645">
            <w:pPr>
              <w:jc w:val="both"/>
              <w:rPr>
                <w:rFonts w:ascii="Arial" w:hAnsi="Arial"/>
                <w:b/>
                <w:iCs/>
              </w:rPr>
            </w:pPr>
          </w:p>
        </w:tc>
      </w:tr>
      <w:tr w:rsidR="00295645" w:rsidRPr="00295645" w:rsidTr="00333F4E">
        <w:trPr>
          <w:trHeight w:val="794"/>
        </w:trPr>
        <w:tc>
          <w:tcPr>
            <w:tcW w:w="534" w:type="dxa"/>
            <w:shd w:val="clear" w:color="auto" w:fill="F2F2F2" w:themeFill="background1" w:themeFillShade="F2"/>
          </w:tcPr>
          <w:p w:rsidR="00295645" w:rsidRPr="00295645" w:rsidRDefault="00295645" w:rsidP="00295645">
            <w:pPr>
              <w:jc w:val="both"/>
              <w:rPr>
                <w:rFonts w:ascii="Arial" w:hAnsi="Arial"/>
                <w:b/>
                <w:iCs/>
                <w:sz w:val="18"/>
              </w:rPr>
            </w:pPr>
            <w:r>
              <w:rPr>
                <w:rFonts w:ascii="Arial" w:hAnsi="Arial"/>
                <w:b/>
                <w:iCs/>
                <w:sz w:val="18"/>
              </w:rPr>
              <w:t>No.</w:t>
            </w:r>
          </w:p>
        </w:tc>
        <w:tc>
          <w:tcPr>
            <w:tcW w:w="5811" w:type="dxa"/>
          </w:tcPr>
          <w:p w:rsidR="00906DF9" w:rsidRDefault="00906DF9" w:rsidP="00906DF9">
            <w:pPr>
              <w:spacing w:after="480"/>
              <w:contextualSpacing/>
              <w:rPr>
                <w:rFonts w:ascii="Arial" w:hAnsi="Arial"/>
                <w:b/>
                <w:iCs/>
              </w:rPr>
            </w:pPr>
          </w:p>
          <w:p w:rsidR="00425B6C" w:rsidRPr="00295645" w:rsidRDefault="00425B6C" w:rsidP="00295645">
            <w:pPr>
              <w:contextualSpacing/>
              <w:rPr>
                <w:rFonts w:ascii="Arial" w:hAnsi="Arial"/>
                <w:b/>
                <w:iCs/>
              </w:rPr>
            </w:pPr>
          </w:p>
        </w:tc>
        <w:tc>
          <w:tcPr>
            <w:tcW w:w="6521" w:type="dxa"/>
          </w:tcPr>
          <w:p w:rsidR="00295645" w:rsidRPr="00295645" w:rsidRDefault="00295645" w:rsidP="00295645">
            <w:pPr>
              <w:contextualSpacing/>
              <w:rPr>
                <w:rFonts w:ascii="Arial" w:hAnsi="Arial" w:cs="Arial"/>
                <w:sz w:val="18"/>
              </w:rPr>
            </w:pPr>
          </w:p>
        </w:tc>
        <w:tc>
          <w:tcPr>
            <w:tcW w:w="2551" w:type="dxa"/>
          </w:tcPr>
          <w:p w:rsidR="00295645" w:rsidRPr="00295645" w:rsidRDefault="00295645" w:rsidP="00295645">
            <w:pPr>
              <w:contextualSpacing/>
              <w:rPr>
                <w:rFonts w:ascii="Arial" w:hAnsi="Arial" w:cs="Arial"/>
                <w:sz w:val="18"/>
              </w:rPr>
            </w:pPr>
          </w:p>
        </w:tc>
      </w:tr>
      <w:tr w:rsidR="00295645" w:rsidRPr="00295645" w:rsidTr="00333F4E">
        <w:tc>
          <w:tcPr>
            <w:tcW w:w="6345" w:type="dxa"/>
            <w:gridSpan w:val="2"/>
            <w:shd w:val="clear" w:color="auto" w:fill="F2F2F2" w:themeFill="background1" w:themeFillShade="F2"/>
          </w:tcPr>
          <w:p w:rsidR="00295645" w:rsidRDefault="00295645" w:rsidP="00295645">
            <w:pPr>
              <w:jc w:val="both"/>
              <w:rPr>
                <w:rFonts w:ascii="Arial" w:hAnsi="Arial"/>
                <w:b/>
                <w:iCs/>
              </w:rPr>
            </w:pPr>
            <w:r>
              <w:rPr>
                <w:rFonts w:ascii="Arial" w:hAnsi="Arial"/>
                <w:b/>
                <w:iCs/>
              </w:rPr>
              <w:t>Item</w:t>
            </w:r>
          </w:p>
          <w:p w:rsidR="00425B6C" w:rsidRPr="00295645" w:rsidRDefault="00425B6C" w:rsidP="00295645">
            <w:pPr>
              <w:jc w:val="both"/>
              <w:rPr>
                <w:rFonts w:ascii="Arial" w:hAnsi="Arial"/>
                <w:b/>
                <w:iCs/>
              </w:rPr>
            </w:pPr>
          </w:p>
        </w:tc>
        <w:tc>
          <w:tcPr>
            <w:tcW w:w="6521" w:type="dxa"/>
            <w:shd w:val="clear" w:color="auto" w:fill="F2F2F2" w:themeFill="background1" w:themeFillShade="F2"/>
          </w:tcPr>
          <w:p w:rsidR="00295645" w:rsidRPr="00295645" w:rsidRDefault="00295645" w:rsidP="00295645">
            <w:pPr>
              <w:jc w:val="both"/>
              <w:rPr>
                <w:rFonts w:ascii="Arial" w:hAnsi="Arial"/>
                <w:b/>
                <w:iCs/>
              </w:rPr>
            </w:pPr>
          </w:p>
        </w:tc>
        <w:tc>
          <w:tcPr>
            <w:tcW w:w="2551" w:type="dxa"/>
            <w:shd w:val="clear" w:color="auto" w:fill="F2F2F2" w:themeFill="background1" w:themeFillShade="F2"/>
          </w:tcPr>
          <w:p w:rsidR="00295645" w:rsidRPr="00295645" w:rsidRDefault="00295645" w:rsidP="00295645">
            <w:pPr>
              <w:jc w:val="both"/>
              <w:rPr>
                <w:rFonts w:ascii="Arial" w:hAnsi="Arial"/>
                <w:b/>
                <w:iCs/>
              </w:rPr>
            </w:pPr>
          </w:p>
        </w:tc>
      </w:tr>
      <w:tr w:rsidR="00295645" w:rsidRPr="00295645" w:rsidTr="00333F4E">
        <w:trPr>
          <w:trHeight w:val="794"/>
        </w:trPr>
        <w:tc>
          <w:tcPr>
            <w:tcW w:w="534" w:type="dxa"/>
            <w:shd w:val="clear" w:color="auto" w:fill="F2F2F2" w:themeFill="background1" w:themeFillShade="F2"/>
          </w:tcPr>
          <w:p w:rsidR="00295645" w:rsidRPr="00295645" w:rsidRDefault="00295645" w:rsidP="00295645">
            <w:pPr>
              <w:jc w:val="both"/>
              <w:rPr>
                <w:rFonts w:ascii="Arial" w:hAnsi="Arial"/>
                <w:b/>
                <w:iCs/>
              </w:rPr>
            </w:pPr>
            <w:r w:rsidRPr="00295645">
              <w:rPr>
                <w:rFonts w:ascii="Arial" w:hAnsi="Arial"/>
                <w:b/>
                <w:iCs/>
                <w:sz w:val="18"/>
              </w:rPr>
              <w:t>No.</w:t>
            </w:r>
          </w:p>
        </w:tc>
        <w:tc>
          <w:tcPr>
            <w:tcW w:w="5811" w:type="dxa"/>
            <w:shd w:val="clear" w:color="auto" w:fill="auto"/>
          </w:tcPr>
          <w:p w:rsidR="00425B6C" w:rsidRDefault="00425B6C" w:rsidP="00906DF9">
            <w:pPr>
              <w:spacing w:before="480"/>
              <w:jc w:val="both"/>
              <w:rPr>
                <w:rFonts w:ascii="Arial" w:hAnsi="Arial"/>
                <w:b/>
                <w:iCs/>
              </w:rPr>
            </w:pPr>
          </w:p>
          <w:p w:rsidR="00425B6C" w:rsidRPr="00295645" w:rsidRDefault="00425B6C" w:rsidP="00295645">
            <w:pPr>
              <w:jc w:val="both"/>
              <w:rPr>
                <w:rFonts w:ascii="Arial" w:hAnsi="Arial"/>
                <w:b/>
                <w:iCs/>
              </w:rPr>
            </w:pPr>
          </w:p>
        </w:tc>
        <w:tc>
          <w:tcPr>
            <w:tcW w:w="6521" w:type="dxa"/>
          </w:tcPr>
          <w:p w:rsidR="00295645" w:rsidRPr="00295645" w:rsidRDefault="00295645" w:rsidP="00295645">
            <w:pPr>
              <w:jc w:val="both"/>
              <w:rPr>
                <w:rFonts w:ascii="Arial" w:hAnsi="Arial" w:cs="Arial"/>
                <w:b/>
                <w:sz w:val="18"/>
              </w:rPr>
            </w:pPr>
          </w:p>
        </w:tc>
        <w:tc>
          <w:tcPr>
            <w:tcW w:w="2551" w:type="dxa"/>
          </w:tcPr>
          <w:p w:rsidR="00295645" w:rsidRPr="00295645" w:rsidRDefault="00295645" w:rsidP="00295645">
            <w:pPr>
              <w:jc w:val="both"/>
              <w:rPr>
                <w:rFonts w:ascii="Arial" w:hAnsi="Arial" w:cs="Arial"/>
                <w:b/>
                <w:sz w:val="18"/>
              </w:rPr>
            </w:pPr>
          </w:p>
        </w:tc>
      </w:tr>
    </w:tbl>
    <w:p w:rsidR="00DE5AE4" w:rsidRDefault="00425B6C" w:rsidP="00333F4E">
      <w:r>
        <w:rPr>
          <w:sz w:val="18"/>
          <w:lang w:eastAsia="en-AU"/>
        </w:rPr>
        <w:t>Add more rows as required.</w:t>
      </w:r>
    </w:p>
    <w:p w:rsidR="00F40306" w:rsidRDefault="00DE5AE4" w:rsidP="00DE5AE4">
      <w:pPr>
        <w:pStyle w:val="Heading2"/>
        <w:tabs>
          <w:tab w:val="center" w:pos="7230"/>
        </w:tabs>
        <w:ind w:left="-142" w:firstLine="142"/>
        <w:sectPr w:rsidR="00F40306" w:rsidSect="00333F4E">
          <w:pgSz w:w="16838" w:h="11906" w:orient="landscape"/>
          <w:pgMar w:top="720" w:right="720" w:bottom="720" w:left="720" w:header="709" w:footer="587" w:gutter="0"/>
          <w:cols w:space="708"/>
          <w:docGrid w:linePitch="360"/>
        </w:sectPr>
      </w:pPr>
      <w:r>
        <w:tab/>
      </w:r>
      <w:bookmarkStart w:id="93" w:name="_Toc513193947"/>
      <w:bookmarkStart w:id="94" w:name="_Toc7770335"/>
      <w:bookmarkStart w:id="95" w:name="_Toc7770851"/>
    </w:p>
    <w:p w:rsidR="00DE5AE4" w:rsidRPr="00F40306" w:rsidRDefault="00F40306" w:rsidP="00F40306">
      <w:pPr>
        <w:rPr>
          <w:rFonts w:ascii="Franklin Gothic Medium" w:hAnsi="Franklin Gothic Medium"/>
          <w:b/>
          <w:sz w:val="36"/>
        </w:rPr>
      </w:pPr>
      <w:r>
        <w:lastRenderedPageBreak/>
        <w:tab/>
      </w:r>
      <w:r>
        <w:tab/>
      </w:r>
      <w:r>
        <w:tab/>
      </w:r>
      <w:r>
        <w:tab/>
      </w:r>
      <w:r>
        <w:tab/>
      </w:r>
      <w:r>
        <w:tab/>
      </w:r>
      <w:r>
        <w:tab/>
      </w:r>
      <w:r>
        <w:tab/>
      </w:r>
      <w:r w:rsidR="00DE5AE4" w:rsidRPr="00F40306">
        <w:rPr>
          <w:rFonts w:ascii="Franklin Gothic Medium" w:hAnsi="Franklin Gothic Medium"/>
          <w:b/>
          <w:sz w:val="36"/>
        </w:rPr>
        <w:t>1300 366 322</w:t>
      </w:r>
      <w:bookmarkEnd w:id="93"/>
      <w:bookmarkEnd w:id="94"/>
      <w:bookmarkEnd w:id="95"/>
    </w:p>
    <w:p w:rsidR="00DE5AE4" w:rsidRPr="00E6337C" w:rsidRDefault="00DE5AE4" w:rsidP="00F40306">
      <w:pPr>
        <w:rPr>
          <w:rFonts w:ascii="Franklin Gothic Demi" w:hAnsi="Franklin Gothic Demi"/>
          <w:sz w:val="36"/>
          <w:lang w:eastAsia="en-AU"/>
        </w:rPr>
      </w:pPr>
      <w:r w:rsidRPr="00E6337C">
        <w:rPr>
          <w:rFonts w:ascii="Franklin Gothic Demi" w:hAnsi="Franklin Gothic Demi"/>
          <w:sz w:val="36"/>
          <w:lang w:eastAsia="en-AU"/>
        </w:rPr>
        <w:tab/>
      </w:r>
      <w:r w:rsidR="00F40306">
        <w:rPr>
          <w:rFonts w:ascii="Franklin Gothic Demi" w:hAnsi="Franklin Gothic Demi"/>
          <w:sz w:val="36"/>
          <w:lang w:eastAsia="en-AU"/>
        </w:rPr>
        <w:tab/>
      </w:r>
      <w:r w:rsidR="00F40306">
        <w:rPr>
          <w:rFonts w:ascii="Franklin Gothic Demi" w:hAnsi="Franklin Gothic Demi"/>
          <w:sz w:val="36"/>
          <w:lang w:eastAsia="en-AU"/>
        </w:rPr>
        <w:tab/>
      </w:r>
      <w:r w:rsidR="00F40306">
        <w:rPr>
          <w:rFonts w:ascii="Franklin Gothic Demi" w:hAnsi="Franklin Gothic Demi"/>
          <w:sz w:val="36"/>
          <w:lang w:eastAsia="en-AU"/>
        </w:rPr>
        <w:tab/>
      </w:r>
      <w:r w:rsidR="00F40306">
        <w:rPr>
          <w:rFonts w:ascii="Franklin Gothic Demi" w:hAnsi="Franklin Gothic Demi"/>
          <w:sz w:val="36"/>
          <w:lang w:eastAsia="en-AU"/>
        </w:rPr>
        <w:tab/>
      </w:r>
      <w:r w:rsidR="00F40306">
        <w:rPr>
          <w:rFonts w:ascii="Franklin Gothic Demi" w:hAnsi="Franklin Gothic Demi"/>
          <w:sz w:val="36"/>
          <w:lang w:eastAsia="en-AU"/>
        </w:rPr>
        <w:tab/>
      </w:r>
      <w:r w:rsidR="00F40306">
        <w:rPr>
          <w:rFonts w:ascii="Franklin Gothic Demi" w:hAnsi="Franklin Gothic Demi"/>
          <w:sz w:val="36"/>
          <w:lang w:eastAsia="en-AU"/>
        </w:rPr>
        <w:tab/>
      </w:r>
      <w:r w:rsidRPr="00E6337C">
        <w:rPr>
          <w:rFonts w:ascii="Franklin Gothic Demi" w:hAnsi="Franklin Gothic Demi"/>
          <w:sz w:val="36"/>
          <w:lang w:eastAsia="en-AU"/>
        </w:rPr>
        <w:t>www.worksafe.tas.gov.au</w:t>
      </w:r>
    </w:p>
    <w:p w:rsidR="00DE5AE4" w:rsidRPr="00E6337C" w:rsidRDefault="00DE5AE4" w:rsidP="00DE5AE4">
      <w:pPr>
        <w:tabs>
          <w:tab w:val="left" w:pos="7513"/>
        </w:tabs>
        <w:spacing w:after="0"/>
        <w:ind w:left="5528"/>
        <w:rPr>
          <w:lang w:eastAsia="en-AU"/>
        </w:rPr>
      </w:pPr>
      <w:r w:rsidRPr="00E6337C">
        <w:rPr>
          <w:lang w:eastAsia="en-AU"/>
        </w:rPr>
        <w:t xml:space="preserve">For more information contact </w:t>
      </w:r>
    </w:p>
    <w:p w:rsidR="00DE5AE4" w:rsidRPr="00E6337C" w:rsidRDefault="00DE5AE4" w:rsidP="00DE5AE4">
      <w:pPr>
        <w:tabs>
          <w:tab w:val="left" w:pos="7655"/>
        </w:tabs>
        <w:spacing w:after="0"/>
        <w:ind w:left="5528"/>
        <w:rPr>
          <w:lang w:eastAsia="en-AU"/>
        </w:rPr>
      </w:pPr>
      <w:r w:rsidRPr="00E6337C">
        <w:rPr>
          <w:lang w:eastAsia="en-AU"/>
        </w:rPr>
        <w:t>Phone: 1300 366 322</w:t>
      </w:r>
      <w:r w:rsidRPr="00E6337C">
        <w:rPr>
          <w:lang w:eastAsia="en-AU"/>
        </w:rPr>
        <w:tab/>
        <w:t>(within Tasmania)</w:t>
      </w:r>
    </w:p>
    <w:p w:rsidR="00DE5AE4" w:rsidRPr="00E6337C" w:rsidRDefault="00DE5AE4" w:rsidP="00DE5AE4">
      <w:pPr>
        <w:tabs>
          <w:tab w:val="left" w:pos="6237"/>
          <w:tab w:val="left" w:pos="7655"/>
        </w:tabs>
        <w:spacing w:after="0"/>
        <w:ind w:left="5528"/>
        <w:rPr>
          <w:lang w:eastAsia="en-AU"/>
        </w:rPr>
      </w:pPr>
      <w:r w:rsidRPr="00E6337C">
        <w:rPr>
          <w:lang w:eastAsia="en-AU"/>
        </w:rPr>
        <w:tab/>
        <w:t>(03) 6166 4600</w:t>
      </w:r>
      <w:r w:rsidRPr="00E6337C">
        <w:rPr>
          <w:lang w:eastAsia="en-AU"/>
        </w:rPr>
        <w:tab/>
        <w:t>(outside Tasmania)</w:t>
      </w:r>
    </w:p>
    <w:p w:rsidR="00DE5AE4" w:rsidRPr="00E6337C" w:rsidRDefault="00DE5AE4" w:rsidP="00DE5AE4">
      <w:pPr>
        <w:tabs>
          <w:tab w:val="left" w:pos="6237"/>
        </w:tabs>
        <w:spacing w:after="0"/>
        <w:ind w:left="5528"/>
        <w:rPr>
          <w:lang w:eastAsia="en-AU"/>
        </w:rPr>
      </w:pPr>
      <w:r w:rsidRPr="00E6337C">
        <w:rPr>
          <w:lang w:eastAsia="en-AU"/>
        </w:rPr>
        <w:t xml:space="preserve">Fax: </w:t>
      </w:r>
      <w:r w:rsidRPr="00E6337C">
        <w:rPr>
          <w:lang w:eastAsia="en-AU"/>
        </w:rPr>
        <w:tab/>
        <w:t>(03) 6173 0206</w:t>
      </w:r>
    </w:p>
    <w:p w:rsidR="00DE5AE4" w:rsidRDefault="00DE5AE4" w:rsidP="00DE5AE4">
      <w:pPr>
        <w:tabs>
          <w:tab w:val="left" w:pos="6237"/>
        </w:tabs>
        <w:spacing w:after="840"/>
        <w:ind w:left="5528"/>
        <w:rPr>
          <w:lang w:eastAsia="en-AU"/>
        </w:rPr>
      </w:pPr>
      <w:r w:rsidRPr="00E6337C">
        <w:rPr>
          <w:lang w:eastAsia="en-AU"/>
        </w:rPr>
        <w:t xml:space="preserve">Email: </w:t>
      </w:r>
      <w:r w:rsidRPr="00E6337C">
        <w:rPr>
          <w:lang w:eastAsia="en-AU"/>
        </w:rPr>
        <w:tab/>
      </w:r>
      <w:hyperlink r:id="rId61" w:history="1">
        <w:r w:rsidRPr="00EE0B0F">
          <w:rPr>
            <w:rStyle w:val="Hyperlink"/>
            <w:lang w:eastAsia="en-AU"/>
          </w:rPr>
          <w:t>wstinfo@justice.tas.gov.au</w:t>
        </w:r>
      </w:hyperlink>
    </w:p>
    <w:p w:rsidR="00DE5AE4" w:rsidRDefault="00DE5AE4" w:rsidP="00DE5AE4">
      <w:pPr>
        <w:tabs>
          <w:tab w:val="left" w:pos="7797"/>
        </w:tabs>
        <w:spacing w:after="0"/>
        <w:ind w:left="5528"/>
        <w:rPr>
          <w:lang w:eastAsia="en-AU"/>
        </w:rPr>
      </w:pPr>
      <w:r>
        <w:rPr>
          <w:noProof/>
          <w:lang w:eastAsia="en-AU"/>
        </w:rPr>
        <w:drawing>
          <wp:inline distT="0" distB="0" distL="0" distR="0" wp14:anchorId="543B663D" wp14:editId="05CE07CF">
            <wp:extent cx="775854" cy="718707"/>
            <wp:effectExtent l="0" t="0" r="5715" b="5715"/>
            <wp:docPr id="11" name="Picture 11"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0079 Tas Gov_no tag_Black Mono_vert.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00637" cy="741665"/>
                    </a:xfrm>
                    <a:prstGeom prst="rect">
                      <a:avLst/>
                    </a:prstGeom>
                  </pic:spPr>
                </pic:pic>
              </a:graphicData>
            </a:graphic>
          </wp:inline>
        </w:drawing>
      </w:r>
      <w:r w:rsidR="00F40306">
        <w:rPr>
          <w:noProof/>
          <w:lang w:eastAsia="en-AU"/>
        </w:rPr>
        <w:drawing>
          <wp:inline distT="0" distB="0" distL="0" distR="0" wp14:anchorId="4C819CE5" wp14:editId="236CD037">
            <wp:extent cx="1173019" cy="542444"/>
            <wp:effectExtent l="0" t="0" r="8255" b="0"/>
            <wp:docPr id="12" name="Picture 12" title="WorkSafe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ksafe300dpi.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17258" cy="562902"/>
                    </a:xfrm>
                    <a:prstGeom prst="rect">
                      <a:avLst/>
                    </a:prstGeom>
                  </pic:spPr>
                </pic:pic>
              </a:graphicData>
            </a:graphic>
          </wp:inline>
        </w:drawing>
      </w:r>
      <w:r>
        <w:rPr>
          <w:lang w:eastAsia="en-AU"/>
        </w:rPr>
        <w:tab/>
      </w:r>
    </w:p>
    <w:p w:rsidR="00026069" w:rsidRDefault="00026069">
      <w:pPr>
        <w:rPr>
          <w:sz w:val="18"/>
          <w:lang w:eastAsia="en-AU"/>
        </w:rPr>
      </w:pPr>
    </w:p>
    <w:sectPr w:rsidR="00026069" w:rsidSect="00333F4E">
      <w:pgSz w:w="16838" w:h="11906" w:orient="landscape"/>
      <w:pgMar w:top="720" w:right="720" w:bottom="720" w:left="720" w:header="709"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98" w:rsidRDefault="00AD3398" w:rsidP="00497C2C">
      <w:pPr>
        <w:spacing w:after="0" w:line="240" w:lineRule="auto"/>
      </w:pPr>
      <w:r>
        <w:separator/>
      </w:r>
    </w:p>
  </w:endnote>
  <w:endnote w:type="continuationSeparator" w:id="0">
    <w:p w:rsidR="00AD3398" w:rsidRDefault="00AD3398" w:rsidP="0049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altName w:val="Calibri"/>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Gothic-Book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Default="00AD3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350638"/>
      <w:docPartObj>
        <w:docPartGallery w:val="Page Numbers (Bottom of Page)"/>
        <w:docPartUnique/>
      </w:docPartObj>
    </w:sdtPr>
    <w:sdtEndPr>
      <w:rPr>
        <w:noProof/>
      </w:rPr>
    </w:sdtEndPr>
    <w:sdtContent>
      <w:p w:rsidR="00AD3398" w:rsidRDefault="00AD3398">
        <w:pPr>
          <w:pStyle w:val="Footer"/>
          <w:jc w:val="right"/>
        </w:pPr>
        <w:r>
          <w:fldChar w:fldCharType="begin"/>
        </w:r>
        <w:r>
          <w:instrText xml:space="preserve"> PAGE   \* MERGEFORMAT </w:instrText>
        </w:r>
        <w:r>
          <w:fldChar w:fldCharType="separate"/>
        </w:r>
        <w:r w:rsidR="0008465C">
          <w:rPr>
            <w:noProof/>
          </w:rPr>
          <w:t>2</w:t>
        </w:r>
        <w:r>
          <w:rPr>
            <w:noProof/>
          </w:rPr>
          <w:fldChar w:fldCharType="end"/>
        </w:r>
      </w:p>
    </w:sdtContent>
  </w:sdt>
  <w:p w:rsidR="00AD3398" w:rsidRDefault="00AD3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02540"/>
      <w:docPartObj>
        <w:docPartGallery w:val="Page Numbers (Bottom of Page)"/>
        <w:docPartUnique/>
      </w:docPartObj>
    </w:sdtPr>
    <w:sdtEndPr>
      <w:rPr>
        <w:noProof/>
      </w:rPr>
    </w:sdtEndPr>
    <w:sdtContent>
      <w:p w:rsidR="00AD3398" w:rsidRDefault="00AD3398" w:rsidP="00B63298">
        <w:pPr>
          <w:pStyle w:val="Footer"/>
          <w:jc w:val="right"/>
        </w:pPr>
        <w:r>
          <w:fldChar w:fldCharType="begin"/>
        </w:r>
        <w:r>
          <w:instrText xml:space="preserve"> PAGE   \* MERGEFORMAT </w:instrText>
        </w:r>
        <w:r>
          <w:fldChar w:fldCharType="separate"/>
        </w:r>
        <w:r w:rsidR="0008465C">
          <w:rPr>
            <w:noProof/>
          </w:rPr>
          <w:t>1</w:t>
        </w:r>
        <w:r>
          <w:rPr>
            <w:noProof/>
          </w:rPr>
          <w:fldChar w:fldCharType="end"/>
        </w:r>
      </w:p>
    </w:sdtContent>
  </w:sdt>
  <w:p w:rsidR="00AD3398" w:rsidRDefault="00AD3398">
    <w:pPr>
      <w:pStyle w:val="Footer"/>
      <w:jc w:val="right"/>
    </w:pPr>
  </w:p>
  <w:p w:rsidR="00AD3398" w:rsidRDefault="00AD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98" w:rsidRDefault="00AD3398" w:rsidP="00497C2C">
      <w:pPr>
        <w:spacing w:after="0" w:line="240" w:lineRule="auto"/>
      </w:pPr>
      <w:r>
        <w:separator/>
      </w:r>
    </w:p>
  </w:footnote>
  <w:footnote w:type="continuationSeparator" w:id="0">
    <w:p w:rsidR="00AD3398" w:rsidRDefault="00AD3398" w:rsidP="0049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Default="00AD33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Pr="00821776" w:rsidRDefault="00AD3398" w:rsidP="00B50DE3">
    <w:pPr>
      <w:pStyle w:val="Header"/>
      <w:ind w:left="-567"/>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Default="00AD3398" w:rsidP="000950AD">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Default="00AD3398" w:rsidP="004554EB">
    <w:pPr>
      <w:pStyle w:val="Header"/>
      <w:ind w:left="-1418"/>
    </w:pPr>
    <w:r>
      <w:rPr>
        <w:noProof/>
        <w:lang w:eastAsia="en-AU"/>
      </w:rPr>
      <w:drawing>
        <wp:inline distT="0" distB="0" distL="0" distR="0" wp14:anchorId="14A89BD8" wp14:editId="236F6764">
          <wp:extent cx="7521162" cy="1252516"/>
          <wp:effectExtent l="0" t="0" r="3810" b="5080"/>
          <wp:docPr id="10" name="Picture 10" title="Licensed Insure Audi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Cover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503" cy="125873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Default="00AD3398" w:rsidP="004554EB">
    <w:pPr>
      <w:pStyle w:val="Header"/>
      <w:ind w:left="-141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Pr="00821776" w:rsidRDefault="00AD3398" w:rsidP="00821776">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Default="00AD3398" w:rsidP="004554EB">
    <w:pPr>
      <w:pStyle w:val="Header"/>
      <w:ind w:left="-1418"/>
    </w:pPr>
    <w:r>
      <w:rPr>
        <w:noProof/>
        <w:lang w:eastAsia="en-AU"/>
      </w:rPr>
      <w:drawing>
        <wp:inline distT="0" distB="0" distL="0" distR="0" wp14:anchorId="03DE2A78" wp14:editId="7D0FE77A">
          <wp:extent cx="7509163" cy="1250518"/>
          <wp:effectExtent l="0" t="0" r="0" b="6985"/>
          <wp:docPr id="13" name="Picture 13" title="Blan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censed C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30" cy="126058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Pr="00821776" w:rsidRDefault="00AD3398" w:rsidP="00B50DE3">
    <w:pPr>
      <w:pStyle w:val="Header"/>
      <w:ind w:left="-567"/>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Pr="00821776" w:rsidRDefault="00AD3398" w:rsidP="00B50DE3">
    <w:pPr>
      <w:pStyle w:val="Header"/>
      <w:ind w:left="-567"/>
      <w:rPr>
        <w:lang w:val="en-US"/>
      </w:rPr>
    </w:pPr>
    <w:r>
      <w:rPr>
        <w:noProof/>
        <w:lang w:eastAsia="en-AU"/>
      </w:rPr>
      <w:drawing>
        <wp:inline distT="0" distB="0" distL="0" distR="0" wp14:anchorId="663021C3" wp14:editId="5F8C2C26">
          <wp:extent cx="7587737" cy="1263603"/>
          <wp:effectExtent l="0" t="0" r="0" b="0"/>
          <wp:docPr id="14" name="Picture 14" title="Blan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censed C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7737" cy="1263603"/>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98" w:rsidRPr="00821776" w:rsidRDefault="00AD3398" w:rsidP="00B50DE3">
    <w:pPr>
      <w:pStyle w:val="Header"/>
      <w:ind w:left="-56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068"/>
    <w:multiLevelType w:val="multilevel"/>
    <w:tmpl w:val="A0BE2EEE"/>
    <w:lvl w:ilvl="0">
      <w:start w:val="1"/>
      <w:numFmt w:val="lowerRoman"/>
      <w:lvlText w:val="(%1)"/>
      <w:lvlJc w:val="left"/>
      <w:pPr>
        <w:ind w:left="360" w:hanging="360"/>
      </w:pPr>
      <w:rPr>
        <w:rFonts w:ascii="Gill Sans MT" w:eastAsiaTheme="minorHAnsi" w:hAnsi="Gill Sans MT" w:cstheme="minorBidi"/>
        <w:b w:val="0"/>
      </w:rPr>
    </w:lvl>
    <w:lvl w:ilvl="1">
      <w:start w:val="1"/>
      <w:numFmt w:val="decimal"/>
      <w:isLgl/>
      <w:lvlText w:val="%1.%2"/>
      <w:lvlJc w:val="left"/>
      <w:pPr>
        <w:ind w:left="1146" w:hanging="720"/>
      </w:pPr>
      <w:rPr>
        <w:rFonts w:hint="default"/>
        <w:b w:val="0"/>
      </w:rPr>
    </w:lvl>
    <w:lvl w:ilvl="2">
      <w:start w:val="1"/>
      <w:numFmt w:val="lowerRoman"/>
      <w:lvlText w:val="(%3)"/>
      <w:lvlJc w:val="left"/>
      <w:pPr>
        <w:ind w:left="2160" w:hanging="720"/>
      </w:pPr>
      <w:rPr>
        <w:rFonts w:asciiTheme="minorHAnsi" w:eastAsiaTheme="minorHAnsi" w:hAnsiTheme="minorHAnsi" w:cstheme="minorBidi"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15:restartNumberingAfterBreak="0">
    <w:nsid w:val="00894259"/>
    <w:multiLevelType w:val="hybridMultilevel"/>
    <w:tmpl w:val="2364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00D0C"/>
    <w:multiLevelType w:val="hybridMultilevel"/>
    <w:tmpl w:val="7F3E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E0F0A"/>
    <w:multiLevelType w:val="hybridMultilevel"/>
    <w:tmpl w:val="5A7CA1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DA29B9"/>
    <w:multiLevelType w:val="hybridMultilevel"/>
    <w:tmpl w:val="8E2216FC"/>
    <w:lvl w:ilvl="0" w:tplc="0C090001">
      <w:start w:val="1"/>
      <w:numFmt w:val="bullet"/>
      <w:lvlText w:val=""/>
      <w:lvlJc w:val="left"/>
      <w:pPr>
        <w:ind w:left="720" w:hanging="360"/>
      </w:pPr>
      <w:rPr>
        <w:rFonts w:ascii="Symbol" w:hAnsi="Symbol" w:hint="default"/>
        <w:b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0F56"/>
    <w:multiLevelType w:val="hybridMultilevel"/>
    <w:tmpl w:val="1882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A57CC7"/>
    <w:multiLevelType w:val="hybridMultilevel"/>
    <w:tmpl w:val="16A4069A"/>
    <w:lvl w:ilvl="0" w:tplc="C370228C">
      <w:start w:val="1"/>
      <w:numFmt w:val="decimal"/>
      <w:lvlText w:val="%1."/>
      <w:lvlJc w:val="left"/>
      <w:pPr>
        <w:ind w:left="720" w:hanging="360"/>
      </w:pPr>
      <w:rPr>
        <w:rFonts w:hint="default"/>
        <w:color w:val="943634" w:themeColor="accent2" w:themeShade="BF"/>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156532"/>
    <w:multiLevelType w:val="hybridMultilevel"/>
    <w:tmpl w:val="7DCEC79C"/>
    <w:lvl w:ilvl="0" w:tplc="0A0A6A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227C8"/>
    <w:multiLevelType w:val="hybridMultilevel"/>
    <w:tmpl w:val="A15E0C4C"/>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BF2947"/>
    <w:multiLevelType w:val="hybridMultilevel"/>
    <w:tmpl w:val="F0F213C4"/>
    <w:lvl w:ilvl="0" w:tplc="9742594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752AE"/>
    <w:multiLevelType w:val="hybridMultilevel"/>
    <w:tmpl w:val="B0B228A4"/>
    <w:lvl w:ilvl="0" w:tplc="8D2C714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092A8E"/>
    <w:multiLevelType w:val="hybridMultilevel"/>
    <w:tmpl w:val="522E459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A664D6"/>
    <w:multiLevelType w:val="hybridMultilevel"/>
    <w:tmpl w:val="CDB8A1A0"/>
    <w:lvl w:ilvl="0" w:tplc="81181C84">
      <w:start w:val="1"/>
      <w:numFmt w:val="lowerRoman"/>
      <w:lvlText w:val="(%1)"/>
      <w:lvlJc w:val="left"/>
      <w:pPr>
        <w:ind w:left="360" w:hanging="360"/>
      </w:pPr>
      <w:rPr>
        <w:rFonts w:asciiTheme="minorHAnsi" w:eastAsiaTheme="minorHAnsi" w:hAnsiTheme="min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EA657B"/>
    <w:multiLevelType w:val="multilevel"/>
    <w:tmpl w:val="8BA22D1C"/>
    <w:lvl w:ilvl="0">
      <w:start w:val="1"/>
      <w:numFmt w:val="decimal"/>
      <w:lvlText w:val="%1."/>
      <w:lvlJc w:val="left"/>
      <w:pPr>
        <w:ind w:left="360" w:hanging="360"/>
      </w:pPr>
      <w:rPr>
        <w:rFonts w:ascii="Calibri" w:hAnsi="Calibri" w:hint="default"/>
        <w:b w:val="0"/>
      </w:rPr>
    </w:lvl>
    <w:lvl w:ilvl="1">
      <w:start w:val="1"/>
      <w:numFmt w:val="decimal"/>
      <w:isLgl/>
      <w:lvlText w:val="%1.%2"/>
      <w:lvlJc w:val="left"/>
      <w:pPr>
        <w:ind w:left="1146" w:hanging="720"/>
      </w:pPr>
      <w:rPr>
        <w:rFonts w:hint="default"/>
        <w:b w:val="0"/>
      </w:rPr>
    </w:lvl>
    <w:lvl w:ilvl="2">
      <w:start w:val="1"/>
      <w:numFmt w:val="lowerRoman"/>
      <w:lvlText w:val="(%3)"/>
      <w:lvlJc w:val="left"/>
      <w:pPr>
        <w:ind w:left="2160" w:hanging="720"/>
      </w:pPr>
      <w:rPr>
        <w:rFonts w:asciiTheme="minorHAnsi" w:eastAsiaTheme="minorHAnsi" w:hAnsiTheme="minorHAnsi" w:cstheme="minorBidi"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15:restartNumberingAfterBreak="0">
    <w:nsid w:val="1D185108"/>
    <w:multiLevelType w:val="hybridMultilevel"/>
    <w:tmpl w:val="8DF0AAC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6D16D7"/>
    <w:multiLevelType w:val="multilevel"/>
    <w:tmpl w:val="7284BBBC"/>
    <w:lvl w:ilvl="0">
      <w:start w:val="1"/>
      <w:numFmt w:val="lowerRoman"/>
      <w:lvlText w:val="(%1)"/>
      <w:lvlJc w:val="left"/>
      <w:pPr>
        <w:ind w:left="360" w:hanging="360"/>
      </w:pPr>
      <w:rPr>
        <w:rFonts w:ascii="Gill Sans MT" w:eastAsiaTheme="minorHAnsi" w:hAnsi="Gill Sans MT" w:cstheme="minorBidi"/>
        <w:b w:val="0"/>
      </w:rPr>
    </w:lvl>
    <w:lvl w:ilvl="1">
      <w:start w:val="1"/>
      <w:numFmt w:val="decimal"/>
      <w:isLgl/>
      <w:lvlText w:val="%1.%2"/>
      <w:lvlJc w:val="left"/>
      <w:pPr>
        <w:ind w:left="1146" w:hanging="720"/>
      </w:pPr>
      <w:rPr>
        <w:rFonts w:hint="default"/>
        <w:b w:val="0"/>
      </w:rPr>
    </w:lvl>
    <w:lvl w:ilvl="2">
      <w:start w:val="1"/>
      <w:numFmt w:val="lowerRoman"/>
      <w:lvlText w:val="(%3)"/>
      <w:lvlJc w:val="left"/>
      <w:pPr>
        <w:ind w:left="2160" w:hanging="720"/>
      </w:pPr>
      <w:rPr>
        <w:rFonts w:asciiTheme="minorHAnsi" w:eastAsiaTheme="minorHAnsi" w:hAnsiTheme="minorHAnsi" w:cstheme="minorBidi"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15:restartNumberingAfterBreak="0">
    <w:nsid w:val="1DD812E4"/>
    <w:multiLevelType w:val="hybridMultilevel"/>
    <w:tmpl w:val="9C8E78A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87474D"/>
    <w:multiLevelType w:val="hybridMultilevel"/>
    <w:tmpl w:val="BD80742E"/>
    <w:lvl w:ilvl="0" w:tplc="29700D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46B541A"/>
    <w:multiLevelType w:val="multilevel"/>
    <w:tmpl w:val="A29838CE"/>
    <w:lvl w:ilvl="0">
      <w:start w:val="1"/>
      <w:numFmt w:val="lowerRoman"/>
      <w:lvlText w:val="(%1)"/>
      <w:lvlJc w:val="left"/>
      <w:pPr>
        <w:ind w:left="360" w:hanging="360"/>
      </w:pPr>
      <w:rPr>
        <w:rFonts w:ascii="Gill Sans MT" w:eastAsiaTheme="minorHAnsi" w:hAnsi="Gill Sans MT" w:cstheme="minorBidi"/>
        <w:b w:val="0"/>
      </w:rPr>
    </w:lvl>
    <w:lvl w:ilvl="1">
      <w:start w:val="1"/>
      <w:numFmt w:val="decimal"/>
      <w:isLgl/>
      <w:lvlText w:val="%1.%2"/>
      <w:lvlJc w:val="left"/>
      <w:pPr>
        <w:ind w:left="1146" w:hanging="720"/>
      </w:pPr>
      <w:rPr>
        <w:rFonts w:hint="default"/>
        <w:b w:val="0"/>
      </w:rPr>
    </w:lvl>
    <w:lvl w:ilvl="2">
      <w:start w:val="1"/>
      <w:numFmt w:val="lowerRoman"/>
      <w:lvlText w:val="(%3)"/>
      <w:lvlJc w:val="left"/>
      <w:pPr>
        <w:ind w:left="2160" w:hanging="720"/>
      </w:pPr>
      <w:rPr>
        <w:rFonts w:asciiTheme="minorHAnsi" w:eastAsiaTheme="minorHAnsi" w:hAnsiTheme="minorHAnsi" w:cstheme="minorBidi"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9" w15:restartNumberingAfterBreak="0">
    <w:nsid w:val="24B26ABE"/>
    <w:multiLevelType w:val="hybridMultilevel"/>
    <w:tmpl w:val="F37C645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3A4120"/>
    <w:multiLevelType w:val="hybridMultilevel"/>
    <w:tmpl w:val="CDB8A1A0"/>
    <w:lvl w:ilvl="0" w:tplc="81181C84">
      <w:start w:val="1"/>
      <w:numFmt w:val="lowerRoman"/>
      <w:lvlText w:val="(%1)"/>
      <w:lvlJc w:val="left"/>
      <w:pPr>
        <w:ind w:left="360" w:hanging="360"/>
      </w:pPr>
      <w:rPr>
        <w:rFonts w:asciiTheme="minorHAnsi" w:eastAsiaTheme="minorHAnsi" w:hAnsiTheme="min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D56FF4"/>
    <w:multiLevelType w:val="hybridMultilevel"/>
    <w:tmpl w:val="C7A8072C"/>
    <w:lvl w:ilvl="0" w:tplc="1C54109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B732455"/>
    <w:multiLevelType w:val="hybridMultilevel"/>
    <w:tmpl w:val="C1E4F83E"/>
    <w:lvl w:ilvl="0" w:tplc="8D2C7142">
      <w:start w:val="1"/>
      <w:numFmt w:val="lowerLetter"/>
      <w:lvlText w:val="%1)"/>
      <w:lvlJc w:val="left"/>
      <w:pPr>
        <w:ind w:left="360" w:hanging="360"/>
      </w:pPr>
      <w:rPr>
        <w:rFonts w:hint="default"/>
        <w:i w:val="0"/>
        <w:sz w:val="18"/>
        <w:szCs w:val="18"/>
      </w:rPr>
    </w:lvl>
    <w:lvl w:ilvl="1" w:tplc="2144758E">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B9943D5"/>
    <w:multiLevelType w:val="hybridMultilevel"/>
    <w:tmpl w:val="B0B228A4"/>
    <w:lvl w:ilvl="0" w:tplc="8D2C714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BD0075B"/>
    <w:multiLevelType w:val="multilevel"/>
    <w:tmpl w:val="8C288648"/>
    <w:lvl w:ilvl="0">
      <w:start w:val="1"/>
      <w:numFmt w:val="decimal"/>
      <w:lvlText w:val="%1."/>
      <w:lvlJc w:val="left"/>
      <w:pPr>
        <w:ind w:left="360" w:hanging="360"/>
      </w:pPr>
      <w:rPr>
        <w:rFonts w:ascii="Calibri" w:hAnsi="Calibri" w:hint="default"/>
        <w:b/>
      </w:rPr>
    </w:lvl>
    <w:lvl w:ilvl="1">
      <w:start w:val="1"/>
      <w:numFmt w:val="decimal"/>
      <w:isLgl/>
      <w:lvlText w:val="%1.%2"/>
      <w:lvlJc w:val="left"/>
      <w:pPr>
        <w:ind w:left="1146" w:hanging="720"/>
      </w:pPr>
      <w:rPr>
        <w:rFonts w:hint="default"/>
        <w:b w:val="0"/>
      </w:rPr>
    </w:lvl>
    <w:lvl w:ilvl="2">
      <w:start w:val="1"/>
      <w:numFmt w:val="lowerRoman"/>
      <w:lvlText w:val="(%3)"/>
      <w:lvlJc w:val="left"/>
      <w:pPr>
        <w:ind w:left="2160" w:hanging="720"/>
      </w:pPr>
      <w:rPr>
        <w:rFonts w:asciiTheme="minorHAnsi" w:eastAsiaTheme="minorHAnsi" w:hAnsiTheme="minorHAnsi" w:cstheme="minorBidi"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5" w15:restartNumberingAfterBreak="0">
    <w:nsid w:val="2E216DB6"/>
    <w:multiLevelType w:val="hybridMultilevel"/>
    <w:tmpl w:val="0F904D8A"/>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716A5F"/>
    <w:multiLevelType w:val="hybridMultilevel"/>
    <w:tmpl w:val="628ADADA"/>
    <w:lvl w:ilvl="0" w:tplc="009EEC7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9E6067"/>
    <w:multiLevelType w:val="hybridMultilevel"/>
    <w:tmpl w:val="997472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EA2334"/>
    <w:multiLevelType w:val="hybridMultilevel"/>
    <w:tmpl w:val="56021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DBA4D9A"/>
    <w:multiLevelType w:val="hybridMultilevel"/>
    <w:tmpl w:val="97725E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B956F6"/>
    <w:multiLevelType w:val="hybridMultilevel"/>
    <w:tmpl w:val="C33A00A4"/>
    <w:lvl w:ilvl="0" w:tplc="0C090017">
      <w:start w:val="1"/>
      <w:numFmt w:val="lowerLetter"/>
      <w:lvlText w:val="%1)"/>
      <w:lvlJc w:val="left"/>
      <w:pPr>
        <w:ind w:left="392" w:hanging="360"/>
      </w:pPr>
      <w:rPr>
        <w:rFonts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1832" w:hanging="360"/>
      </w:pPr>
      <w:rPr>
        <w:rFonts w:ascii="Wingdings" w:hAnsi="Wingdings" w:hint="default"/>
      </w:rPr>
    </w:lvl>
    <w:lvl w:ilvl="3" w:tplc="0C090001" w:tentative="1">
      <w:start w:val="1"/>
      <w:numFmt w:val="bullet"/>
      <w:lvlText w:val=""/>
      <w:lvlJc w:val="left"/>
      <w:pPr>
        <w:ind w:left="2552" w:hanging="360"/>
      </w:pPr>
      <w:rPr>
        <w:rFonts w:ascii="Symbol" w:hAnsi="Symbol" w:hint="default"/>
      </w:rPr>
    </w:lvl>
    <w:lvl w:ilvl="4" w:tplc="0C090003" w:tentative="1">
      <w:start w:val="1"/>
      <w:numFmt w:val="bullet"/>
      <w:lvlText w:val="o"/>
      <w:lvlJc w:val="left"/>
      <w:pPr>
        <w:ind w:left="3272" w:hanging="360"/>
      </w:pPr>
      <w:rPr>
        <w:rFonts w:ascii="Courier New" w:hAnsi="Courier New" w:cs="Courier New" w:hint="default"/>
      </w:rPr>
    </w:lvl>
    <w:lvl w:ilvl="5" w:tplc="0C090005" w:tentative="1">
      <w:start w:val="1"/>
      <w:numFmt w:val="bullet"/>
      <w:lvlText w:val=""/>
      <w:lvlJc w:val="left"/>
      <w:pPr>
        <w:ind w:left="3992" w:hanging="360"/>
      </w:pPr>
      <w:rPr>
        <w:rFonts w:ascii="Wingdings" w:hAnsi="Wingdings" w:hint="default"/>
      </w:rPr>
    </w:lvl>
    <w:lvl w:ilvl="6" w:tplc="0C090001" w:tentative="1">
      <w:start w:val="1"/>
      <w:numFmt w:val="bullet"/>
      <w:lvlText w:val=""/>
      <w:lvlJc w:val="left"/>
      <w:pPr>
        <w:ind w:left="4712" w:hanging="360"/>
      </w:pPr>
      <w:rPr>
        <w:rFonts w:ascii="Symbol" w:hAnsi="Symbol" w:hint="default"/>
      </w:rPr>
    </w:lvl>
    <w:lvl w:ilvl="7" w:tplc="0C090003" w:tentative="1">
      <w:start w:val="1"/>
      <w:numFmt w:val="bullet"/>
      <w:lvlText w:val="o"/>
      <w:lvlJc w:val="left"/>
      <w:pPr>
        <w:ind w:left="5432" w:hanging="360"/>
      </w:pPr>
      <w:rPr>
        <w:rFonts w:ascii="Courier New" w:hAnsi="Courier New" w:cs="Courier New" w:hint="default"/>
      </w:rPr>
    </w:lvl>
    <w:lvl w:ilvl="8" w:tplc="0C090005" w:tentative="1">
      <w:start w:val="1"/>
      <w:numFmt w:val="bullet"/>
      <w:lvlText w:val=""/>
      <w:lvlJc w:val="left"/>
      <w:pPr>
        <w:ind w:left="6152" w:hanging="360"/>
      </w:pPr>
      <w:rPr>
        <w:rFonts w:ascii="Wingdings" w:hAnsi="Wingdings" w:hint="default"/>
      </w:rPr>
    </w:lvl>
  </w:abstractNum>
  <w:abstractNum w:abstractNumId="31" w15:restartNumberingAfterBreak="0">
    <w:nsid w:val="428E0CA8"/>
    <w:multiLevelType w:val="hybridMultilevel"/>
    <w:tmpl w:val="62BEB34C"/>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C42A44"/>
    <w:multiLevelType w:val="hybridMultilevel"/>
    <w:tmpl w:val="499EC77E"/>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441D94"/>
    <w:multiLevelType w:val="hybridMultilevel"/>
    <w:tmpl w:val="D6669CC8"/>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605B6D"/>
    <w:multiLevelType w:val="hybridMultilevel"/>
    <w:tmpl w:val="BD80742E"/>
    <w:lvl w:ilvl="0" w:tplc="29700D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6D05AC6"/>
    <w:multiLevelType w:val="hybridMultilevel"/>
    <w:tmpl w:val="31EEFE26"/>
    <w:lvl w:ilvl="0" w:tplc="99EEAC2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9115B24"/>
    <w:multiLevelType w:val="hybridMultilevel"/>
    <w:tmpl w:val="6DE0864C"/>
    <w:lvl w:ilvl="0" w:tplc="0C090017">
      <w:start w:val="1"/>
      <w:numFmt w:val="lowerLetter"/>
      <w:lvlText w:val="%1)"/>
      <w:lvlJc w:val="left"/>
      <w:pPr>
        <w:ind w:left="392" w:hanging="360"/>
      </w:p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37" w15:restartNumberingAfterBreak="0">
    <w:nsid w:val="497C6E1F"/>
    <w:multiLevelType w:val="hybridMultilevel"/>
    <w:tmpl w:val="8FBEF9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A847174"/>
    <w:multiLevelType w:val="hybridMultilevel"/>
    <w:tmpl w:val="A4FCC7E4"/>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A8C18B7"/>
    <w:multiLevelType w:val="hybridMultilevel"/>
    <w:tmpl w:val="CDB8A1A0"/>
    <w:lvl w:ilvl="0" w:tplc="81181C84">
      <w:start w:val="1"/>
      <w:numFmt w:val="lowerRoman"/>
      <w:lvlText w:val="(%1)"/>
      <w:lvlJc w:val="left"/>
      <w:pPr>
        <w:ind w:left="360" w:hanging="360"/>
      </w:pPr>
      <w:rPr>
        <w:rFonts w:asciiTheme="minorHAnsi" w:eastAsiaTheme="minorHAnsi" w:hAnsiTheme="min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BDE36FE"/>
    <w:multiLevelType w:val="multilevel"/>
    <w:tmpl w:val="B1FA756A"/>
    <w:lvl w:ilvl="0">
      <w:start w:val="1"/>
      <w:numFmt w:val="lowerRoman"/>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Roman"/>
      <w:lvlText w:val="(%3)"/>
      <w:lvlJc w:val="left"/>
      <w:pPr>
        <w:ind w:left="1713" w:hanging="720"/>
      </w:pPr>
      <w:rPr>
        <w:rFonts w:asciiTheme="minorHAnsi" w:eastAsiaTheme="minorHAnsi" w:hAnsiTheme="minorHAnsi"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BDE4A6C"/>
    <w:multiLevelType w:val="hybridMultilevel"/>
    <w:tmpl w:val="192C20C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CD964AB"/>
    <w:multiLevelType w:val="hybridMultilevel"/>
    <w:tmpl w:val="26BA2D4E"/>
    <w:lvl w:ilvl="0" w:tplc="99EEAC2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4D0A2E96"/>
    <w:multiLevelType w:val="hybridMultilevel"/>
    <w:tmpl w:val="0A0248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E47388F"/>
    <w:multiLevelType w:val="hybridMultilevel"/>
    <w:tmpl w:val="C72A4594"/>
    <w:lvl w:ilvl="0" w:tplc="D3D2B9C4">
      <w:start w:val="1"/>
      <w:numFmt w:val="lowerRoman"/>
      <w:lvlText w:val="(%1)"/>
      <w:lvlJc w:val="left"/>
      <w:pPr>
        <w:ind w:left="360" w:hanging="360"/>
      </w:pPr>
      <w:rPr>
        <w:rFonts w:asciiTheme="minorHAnsi" w:eastAsiaTheme="minorHAnsi" w:hAnsiTheme="minorHAnsi" w:cstheme="minorBidi"/>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F0A6BFC"/>
    <w:multiLevelType w:val="hybridMultilevel"/>
    <w:tmpl w:val="E57EA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9820E6"/>
    <w:multiLevelType w:val="multilevel"/>
    <w:tmpl w:val="0F94F7B8"/>
    <w:lvl w:ilvl="0">
      <w:start w:val="1"/>
      <w:numFmt w:val="lowerRoman"/>
      <w:lvlText w:val="(%1)"/>
      <w:lvlJc w:val="left"/>
      <w:pPr>
        <w:ind w:left="360" w:hanging="360"/>
      </w:pPr>
      <w:rPr>
        <w:rFonts w:ascii="Gill Sans MT" w:eastAsiaTheme="minorHAnsi" w:hAnsi="Gill Sans MT" w:cstheme="minorBidi"/>
        <w:b w:val="0"/>
      </w:rPr>
    </w:lvl>
    <w:lvl w:ilvl="1">
      <w:start w:val="1"/>
      <w:numFmt w:val="lowerRoman"/>
      <w:lvlText w:val="(%2)"/>
      <w:lvlJc w:val="left"/>
      <w:pPr>
        <w:ind w:left="1146" w:hanging="720"/>
      </w:pPr>
      <w:rPr>
        <w:rFonts w:asciiTheme="minorHAnsi" w:eastAsiaTheme="minorHAnsi" w:hAnsiTheme="minorHAnsi" w:cstheme="minorBidi" w:hint="default"/>
      </w:rPr>
    </w:lvl>
    <w:lvl w:ilvl="2">
      <w:start w:val="1"/>
      <w:numFmt w:val="lowerRoman"/>
      <w:lvlText w:val="(%3)"/>
      <w:lvlJc w:val="left"/>
      <w:pPr>
        <w:ind w:left="171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7" w15:restartNumberingAfterBreak="0">
    <w:nsid w:val="571518BB"/>
    <w:multiLevelType w:val="hybridMultilevel"/>
    <w:tmpl w:val="A9E8A2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7C01A2E"/>
    <w:multiLevelType w:val="hybridMultilevel"/>
    <w:tmpl w:val="2B829782"/>
    <w:lvl w:ilvl="0" w:tplc="1F9265B6">
      <w:start w:val="1"/>
      <w:numFmt w:val="bullet"/>
      <w:lvlText w:val="-"/>
      <w:lvlJc w:val="left"/>
      <w:pPr>
        <w:ind w:left="360" w:hanging="360"/>
      </w:pPr>
      <w:rPr>
        <w:rFonts w:asciiTheme="minorHAnsi" w:eastAsiaTheme="minorHAnsi" w:hAnsiTheme="minorHAnsi" w:cs="FranklinGothic-Book"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296B47"/>
    <w:multiLevelType w:val="multilevel"/>
    <w:tmpl w:val="6812E9A4"/>
    <w:lvl w:ilvl="0">
      <w:start w:val="1"/>
      <w:numFmt w:val="lowerRoman"/>
      <w:lvlText w:val="(%1)"/>
      <w:lvlJc w:val="left"/>
      <w:pPr>
        <w:ind w:left="360" w:hanging="360"/>
      </w:pPr>
      <w:rPr>
        <w:rFonts w:asciiTheme="minorHAnsi" w:eastAsiaTheme="minorHAnsi" w:hAnsiTheme="minorHAnsi" w:cstheme="minorHAnsi"/>
      </w:rPr>
    </w:lvl>
    <w:lvl w:ilvl="1">
      <w:start w:val="1"/>
      <w:numFmt w:val="decimal"/>
      <w:lvlText w:val="%1.%2"/>
      <w:lvlJc w:val="left"/>
      <w:pPr>
        <w:ind w:left="786" w:hanging="360"/>
      </w:pPr>
      <w:rPr>
        <w:rFonts w:hint="default"/>
      </w:rPr>
    </w:lvl>
    <w:lvl w:ilvl="2">
      <w:start w:val="1"/>
      <w:numFmt w:val="lowerRoman"/>
      <w:lvlText w:val="(%3)"/>
      <w:lvlJc w:val="left"/>
      <w:pPr>
        <w:ind w:left="1713" w:hanging="720"/>
      </w:pPr>
      <w:rPr>
        <w:rFonts w:asciiTheme="minorHAnsi" w:eastAsiaTheme="minorHAnsi" w:hAnsiTheme="minorHAnsi"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5C113D6D"/>
    <w:multiLevelType w:val="hybridMultilevel"/>
    <w:tmpl w:val="F1CA8918"/>
    <w:lvl w:ilvl="0" w:tplc="1C541096">
      <w:start w:val="1"/>
      <w:numFmt w:val="lowerRoman"/>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CD76B56"/>
    <w:multiLevelType w:val="hybridMultilevel"/>
    <w:tmpl w:val="196A3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193AD6"/>
    <w:multiLevelType w:val="hybridMultilevel"/>
    <w:tmpl w:val="EA2C1F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E3C6F18"/>
    <w:multiLevelType w:val="hybridMultilevel"/>
    <w:tmpl w:val="49EEA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F336AE3"/>
    <w:multiLevelType w:val="multilevel"/>
    <w:tmpl w:val="45589F74"/>
    <w:lvl w:ilvl="0">
      <w:start w:val="1"/>
      <w:numFmt w:val="lowerRoman"/>
      <w:lvlText w:val="(%1)"/>
      <w:lvlJc w:val="left"/>
      <w:pPr>
        <w:ind w:left="360" w:hanging="360"/>
      </w:pPr>
      <w:rPr>
        <w:rFonts w:ascii="Gill Sans MT" w:eastAsiaTheme="minorHAnsi" w:hAnsi="Gill Sans MT" w:cstheme="minorBidi"/>
        <w:b w:val="0"/>
      </w:rPr>
    </w:lvl>
    <w:lvl w:ilvl="1">
      <w:start w:val="1"/>
      <w:numFmt w:val="decimal"/>
      <w:isLgl/>
      <w:lvlText w:val="%1.%2"/>
      <w:lvlJc w:val="left"/>
      <w:pPr>
        <w:ind w:left="1146" w:hanging="720"/>
      </w:pPr>
      <w:rPr>
        <w:rFonts w:hint="default"/>
        <w:b w:val="0"/>
      </w:rPr>
    </w:lvl>
    <w:lvl w:ilvl="2">
      <w:start w:val="1"/>
      <w:numFmt w:val="lowerRoman"/>
      <w:lvlText w:val="(%3)"/>
      <w:lvlJc w:val="left"/>
      <w:pPr>
        <w:ind w:left="2160" w:hanging="720"/>
      </w:pPr>
      <w:rPr>
        <w:rFonts w:asciiTheme="minorHAnsi" w:eastAsiaTheme="minorHAnsi" w:hAnsiTheme="minorHAnsi" w:cstheme="minorBidi"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5" w15:restartNumberingAfterBreak="0">
    <w:nsid w:val="5F7557E3"/>
    <w:multiLevelType w:val="hybridMultilevel"/>
    <w:tmpl w:val="ED9C3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19A278B"/>
    <w:multiLevelType w:val="hybridMultilevel"/>
    <w:tmpl w:val="22E865A8"/>
    <w:lvl w:ilvl="0" w:tplc="72CA2376">
      <w:start w:val="2"/>
      <w:numFmt w:val="upperLetter"/>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6406806"/>
    <w:multiLevelType w:val="hybridMultilevel"/>
    <w:tmpl w:val="B0B228A4"/>
    <w:lvl w:ilvl="0" w:tplc="8D2C714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6F926C9"/>
    <w:multiLevelType w:val="multilevel"/>
    <w:tmpl w:val="7FE4C656"/>
    <w:lvl w:ilvl="0">
      <w:start w:val="1"/>
      <w:numFmt w:val="lowerRoman"/>
      <w:lvlText w:val="(%1)"/>
      <w:lvlJc w:val="left"/>
      <w:pPr>
        <w:ind w:left="360" w:hanging="360"/>
      </w:pPr>
      <w:rPr>
        <w:rFonts w:ascii="Gill Sans MT" w:eastAsiaTheme="minorHAnsi" w:hAnsi="Gill Sans MT" w:cstheme="minorBidi"/>
        <w:b w:val="0"/>
      </w:rPr>
    </w:lvl>
    <w:lvl w:ilvl="1">
      <w:start w:val="1"/>
      <w:numFmt w:val="decimal"/>
      <w:isLgl/>
      <w:lvlText w:val="%1.%2"/>
      <w:lvlJc w:val="left"/>
      <w:pPr>
        <w:ind w:left="1146" w:hanging="720"/>
      </w:pPr>
      <w:rPr>
        <w:rFonts w:hint="default"/>
        <w:b w:val="0"/>
      </w:rPr>
    </w:lvl>
    <w:lvl w:ilvl="2">
      <w:start w:val="1"/>
      <w:numFmt w:val="lowerRoman"/>
      <w:lvlText w:val="(%3)"/>
      <w:lvlJc w:val="left"/>
      <w:pPr>
        <w:ind w:left="2160" w:hanging="720"/>
      </w:pPr>
      <w:rPr>
        <w:rFonts w:asciiTheme="minorHAnsi" w:eastAsiaTheme="minorHAnsi" w:hAnsiTheme="minorHAnsi" w:cstheme="minorBidi"/>
        <w:color w:val="auto"/>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9" w15:restartNumberingAfterBreak="0">
    <w:nsid w:val="6CF3763E"/>
    <w:multiLevelType w:val="hybridMultilevel"/>
    <w:tmpl w:val="D6ECC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0040E7F"/>
    <w:multiLevelType w:val="hybridMultilevel"/>
    <w:tmpl w:val="0E1A4726"/>
    <w:lvl w:ilvl="0" w:tplc="DDACD16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6211003"/>
    <w:multiLevelType w:val="hybridMultilevel"/>
    <w:tmpl w:val="CE341D22"/>
    <w:lvl w:ilvl="0" w:tplc="0C090001">
      <w:start w:val="1"/>
      <w:numFmt w:val="bullet"/>
      <w:lvlText w:val=""/>
      <w:lvlJc w:val="left"/>
      <w:pPr>
        <w:ind w:left="720" w:hanging="360"/>
      </w:pPr>
      <w:rPr>
        <w:rFonts w:ascii="Symbol" w:hAnsi="Symbol" w:hint="default"/>
      </w:rPr>
    </w:lvl>
    <w:lvl w:ilvl="1" w:tplc="9350079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D47965"/>
    <w:multiLevelType w:val="hybridMultilevel"/>
    <w:tmpl w:val="B0B228A4"/>
    <w:lvl w:ilvl="0" w:tplc="8D2C714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771A6CD0"/>
    <w:multiLevelType w:val="hybridMultilevel"/>
    <w:tmpl w:val="8DE0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7C33C84"/>
    <w:multiLevelType w:val="hybridMultilevel"/>
    <w:tmpl w:val="92E611A0"/>
    <w:lvl w:ilvl="0" w:tplc="64F21AE4">
      <w:start w:val="1"/>
      <w:numFmt w:val="lowerLetter"/>
      <w:lvlText w:val="%1)"/>
      <w:lvlJc w:val="left"/>
      <w:pPr>
        <w:ind w:left="392" w:hanging="360"/>
      </w:pPr>
      <w:rPr>
        <w:rFonts w:hint="default"/>
        <w:i w:val="0"/>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1832" w:hanging="360"/>
      </w:pPr>
      <w:rPr>
        <w:rFonts w:ascii="Wingdings" w:hAnsi="Wingdings" w:hint="default"/>
      </w:rPr>
    </w:lvl>
    <w:lvl w:ilvl="3" w:tplc="0C090001" w:tentative="1">
      <w:start w:val="1"/>
      <w:numFmt w:val="bullet"/>
      <w:lvlText w:val=""/>
      <w:lvlJc w:val="left"/>
      <w:pPr>
        <w:ind w:left="2552" w:hanging="360"/>
      </w:pPr>
      <w:rPr>
        <w:rFonts w:ascii="Symbol" w:hAnsi="Symbol" w:hint="default"/>
      </w:rPr>
    </w:lvl>
    <w:lvl w:ilvl="4" w:tplc="0C090003" w:tentative="1">
      <w:start w:val="1"/>
      <w:numFmt w:val="bullet"/>
      <w:lvlText w:val="o"/>
      <w:lvlJc w:val="left"/>
      <w:pPr>
        <w:ind w:left="3272" w:hanging="360"/>
      </w:pPr>
      <w:rPr>
        <w:rFonts w:ascii="Courier New" w:hAnsi="Courier New" w:cs="Courier New" w:hint="default"/>
      </w:rPr>
    </w:lvl>
    <w:lvl w:ilvl="5" w:tplc="0C090005" w:tentative="1">
      <w:start w:val="1"/>
      <w:numFmt w:val="bullet"/>
      <w:lvlText w:val=""/>
      <w:lvlJc w:val="left"/>
      <w:pPr>
        <w:ind w:left="3992" w:hanging="360"/>
      </w:pPr>
      <w:rPr>
        <w:rFonts w:ascii="Wingdings" w:hAnsi="Wingdings" w:hint="default"/>
      </w:rPr>
    </w:lvl>
    <w:lvl w:ilvl="6" w:tplc="0C090001" w:tentative="1">
      <w:start w:val="1"/>
      <w:numFmt w:val="bullet"/>
      <w:lvlText w:val=""/>
      <w:lvlJc w:val="left"/>
      <w:pPr>
        <w:ind w:left="4712" w:hanging="360"/>
      </w:pPr>
      <w:rPr>
        <w:rFonts w:ascii="Symbol" w:hAnsi="Symbol" w:hint="default"/>
      </w:rPr>
    </w:lvl>
    <w:lvl w:ilvl="7" w:tplc="0C090003" w:tentative="1">
      <w:start w:val="1"/>
      <w:numFmt w:val="bullet"/>
      <w:lvlText w:val="o"/>
      <w:lvlJc w:val="left"/>
      <w:pPr>
        <w:ind w:left="5432" w:hanging="360"/>
      </w:pPr>
      <w:rPr>
        <w:rFonts w:ascii="Courier New" w:hAnsi="Courier New" w:cs="Courier New" w:hint="default"/>
      </w:rPr>
    </w:lvl>
    <w:lvl w:ilvl="8" w:tplc="0C090005" w:tentative="1">
      <w:start w:val="1"/>
      <w:numFmt w:val="bullet"/>
      <w:lvlText w:val=""/>
      <w:lvlJc w:val="left"/>
      <w:pPr>
        <w:ind w:left="6152" w:hanging="360"/>
      </w:pPr>
      <w:rPr>
        <w:rFonts w:ascii="Wingdings" w:hAnsi="Wingdings" w:hint="default"/>
      </w:rPr>
    </w:lvl>
  </w:abstractNum>
  <w:abstractNum w:abstractNumId="65" w15:restartNumberingAfterBreak="0">
    <w:nsid w:val="78256C3F"/>
    <w:multiLevelType w:val="hybridMultilevel"/>
    <w:tmpl w:val="07327252"/>
    <w:lvl w:ilvl="0" w:tplc="1F9265B6">
      <w:start w:val="1"/>
      <w:numFmt w:val="bullet"/>
      <w:lvlText w:val="-"/>
      <w:lvlJc w:val="left"/>
      <w:pPr>
        <w:ind w:left="720" w:hanging="360"/>
      </w:pPr>
      <w:rPr>
        <w:rFonts w:asciiTheme="minorHAnsi" w:eastAsiaTheme="minorHAnsi" w:hAnsiTheme="minorHAnsi" w:cs="FranklinGothic-Book" w:hint="default"/>
        <w:b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907634"/>
    <w:multiLevelType w:val="hybridMultilevel"/>
    <w:tmpl w:val="D780F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FF7E39"/>
    <w:multiLevelType w:val="hybridMultilevel"/>
    <w:tmpl w:val="351CED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A1007BC"/>
    <w:multiLevelType w:val="hybridMultilevel"/>
    <w:tmpl w:val="F6000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B3168F2"/>
    <w:multiLevelType w:val="hybridMultilevel"/>
    <w:tmpl w:val="93468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C6E4A63"/>
    <w:multiLevelType w:val="hybridMultilevel"/>
    <w:tmpl w:val="AC163B0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F7D369A"/>
    <w:multiLevelType w:val="hybridMultilevel"/>
    <w:tmpl w:val="93A0E5CA"/>
    <w:lvl w:ilvl="0" w:tplc="FCF877B0">
      <w:start w:val="1"/>
      <w:numFmt w:val="lowerRoman"/>
      <w:lvlText w:val="%1."/>
      <w:lvlJc w:val="righ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5"/>
  </w:num>
  <w:num w:numId="2">
    <w:abstractNumId w:val="11"/>
  </w:num>
  <w:num w:numId="3">
    <w:abstractNumId w:val="37"/>
  </w:num>
  <w:num w:numId="4">
    <w:abstractNumId w:val="70"/>
  </w:num>
  <w:num w:numId="5">
    <w:abstractNumId w:val="26"/>
  </w:num>
  <w:num w:numId="6">
    <w:abstractNumId w:val="3"/>
  </w:num>
  <w:num w:numId="7">
    <w:abstractNumId w:val="27"/>
  </w:num>
  <w:num w:numId="8">
    <w:abstractNumId w:val="34"/>
  </w:num>
  <w:num w:numId="9">
    <w:abstractNumId w:val="16"/>
  </w:num>
  <w:num w:numId="10">
    <w:abstractNumId w:val="29"/>
  </w:num>
  <w:num w:numId="11">
    <w:abstractNumId w:val="31"/>
  </w:num>
  <w:num w:numId="12">
    <w:abstractNumId w:val="43"/>
  </w:num>
  <w:num w:numId="13">
    <w:abstractNumId w:val="41"/>
  </w:num>
  <w:num w:numId="14">
    <w:abstractNumId w:val="14"/>
  </w:num>
  <w:num w:numId="15">
    <w:abstractNumId w:val="2"/>
  </w:num>
  <w:num w:numId="16">
    <w:abstractNumId w:val="59"/>
  </w:num>
  <w:num w:numId="17">
    <w:abstractNumId w:val="53"/>
  </w:num>
  <w:num w:numId="18">
    <w:abstractNumId w:val="68"/>
  </w:num>
  <w:num w:numId="19">
    <w:abstractNumId w:val="60"/>
  </w:num>
  <w:num w:numId="20">
    <w:abstractNumId w:val="9"/>
  </w:num>
  <w:num w:numId="21">
    <w:abstractNumId w:val="56"/>
  </w:num>
  <w:num w:numId="22">
    <w:abstractNumId w:val="19"/>
  </w:num>
  <w:num w:numId="23">
    <w:abstractNumId w:val="66"/>
  </w:num>
  <w:num w:numId="24">
    <w:abstractNumId w:val="7"/>
  </w:num>
  <w:num w:numId="25">
    <w:abstractNumId w:val="36"/>
  </w:num>
  <w:num w:numId="26">
    <w:abstractNumId w:val="47"/>
  </w:num>
  <w:num w:numId="27">
    <w:abstractNumId w:val="67"/>
  </w:num>
  <w:num w:numId="28">
    <w:abstractNumId w:val="30"/>
  </w:num>
  <w:num w:numId="29">
    <w:abstractNumId w:val="64"/>
  </w:num>
  <w:num w:numId="30">
    <w:abstractNumId w:val="57"/>
  </w:num>
  <w:num w:numId="31">
    <w:abstractNumId w:val="62"/>
  </w:num>
  <w:num w:numId="32">
    <w:abstractNumId w:val="10"/>
  </w:num>
  <w:num w:numId="33">
    <w:abstractNumId w:val="22"/>
  </w:num>
  <w:num w:numId="34">
    <w:abstractNumId w:val="23"/>
  </w:num>
  <w:num w:numId="35">
    <w:abstractNumId w:val="55"/>
  </w:num>
  <w:num w:numId="36">
    <w:abstractNumId w:val="28"/>
  </w:num>
  <w:num w:numId="37">
    <w:abstractNumId w:val="71"/>
  </w:num>
  <w:num w:numId="38">
    <w:abstractNumId w:val="17"/>
  </w:num>
  <w:num w:numId="39">
    <w:abstractNumId w:val="51"/>
  </w:num>
  <w:num w:numId="40">
    <w:abstractNumId w:val="5"/>
  </w:num>
  <w:num w:numId="41">
    <w:abstractNumId w:val="45"/>
  </w:num>
  <w:num w:numId="42">
    <w:abstractNumId w:val="1"/>
  </w:num>
  <w:num w:numId="43">
    <w:abstractNumId w:val="4"/>
  </w:num>
  <w:num w:numId="44">
    <w:abstractNumId w:val="48"/>
  </w:num>
  <w:num w:numId="45">
    <w:abstractNumId w:val="33"/>
  </w:num>
  <w:num w:numId="46">
    <w:abstractNumId w:val="38"/>
  </w:num>
  <w:num w:numId="47">
    <w:abstractNumId w:val="32"/>
  </w:num>
  <w:num w:numId="48">
    <w:abstractNumId w:val="8"/>
  </w:num>
  <w:num w:numId="49">
    <w:abstractNumId w:val="25"/>
  </w:num>
  <w:num w:numId="50">
    <w:abstractNumId w:val="24"/>
  </w:num>
  <w:num w:numId="51">
    <w:abstractNumId w:val="63"/>
  </w:num>
  <w:num w:numId="52">
    <w:abstractNumId w:val="6"/>
  </w:num>
  <w:num w:numId="53">
    <w:abstractNumId w:val="40"/>
  </w:num>
  <w:num w:numId="54">
    <w:abstractNumId w:val="21"/>
  </w:num>
  <w:num w:numId="55">
    <w:abstractNumId w:val="49"/>
  </w:num>
  <w:num w:numId="56">
    <w:abstractNumId w:val="50"/>
  </w:num>
  <w:num w:numId="57">
    <w:abstractNumId w:val="44"/>
  </w:num>
  <w:num w:numId="58">
    <w:abstractNumId w:val="46"/>
  </w:num>
  <w:num w:numId="59">
    <w:abstractNumId w:val="54"/>
  </w:num>
  <w:num w:numId="60">
    <w:abstractNumId w:val="20"/>
  </w:num>
  <w:num w:numId="61">
    <w:abstractNumId w:val="58"/>
  </w:num>
  <w:num w:numId="62">
    <w:abstractNumId w:val="12"/>
  </w:num>
  <w:num w:numId="63">
    <w:abstractNumId w:val="39"/>
  </w:num>
  <w:num w:numId="64">
    <w:abstractNumId w:val="52"/>
  </w:num>
  <w:num w:numId="65">
    <w:abstractNumId w:val="0"/>
  </w:num>
  <w:num w:numId="66">
    <w:abstractNumId w:val="42"/>
  </w:num>
  <w:num w:numId="67">
    <w:abstractNumId w:val="15"/>
  </w:num>
  <w:num w:numId="68">
    <w:abstractNumId w:val="18"/>
  </w:num>
  <w:num w:numId="69">
    <w:abstractNumId w:val="13"/>
  </w:num>
  <w:num w:numId="70">
    <w:abstractNumId w:val="61"/>
  </w:num>
  <w:num w:numId="71">
    <w:abstractNumId w:val="69"/>
  </w:num>
  <w:num w:numId="72">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2C"/>
    <w:rsid w:val="0000087B"/>
    <w:rsid w:val="000009B6"/>
    <w:rsid w:val="000015F5"/>
    <w:rsid w:val="0000174B"/>
    <w:rsid w:val="0000191E"/>
    <w:rsid w:val="000019BA"/>
    <w:rsid w:val="00001AC0"/>
    <w:rsid w:val="000028AE"/>
    <w:rsid w:val="0000298E"/>
    <w:rsid w:val="00003163"/>
    <w:rsid w:val="000035DA"/>
    <w:rsid w:val="00003D1D"/>
    <w:rsid w:val="000047B0"/>
    <w:rsid w:val="00004D66"/>
    <w:rsid w:val="00005065"/>
    <w:rsid w:val="00005650"/>
    <w:rsid w:val="000057F5"/>
    <w:rsid w:val="00005909"/>
    <w:rsid w:val="00005C91"/>
    <w:rsid w:val="0000662A"/>
    <w:rsid w:val="00007049"/>
    <w:rsid w:val="000074B4"/>
    <w:rsid w:val="0000767F"/>
    <w:rsid w:val="00007B30"/>
    <w:rsid w:val="00010B0B"/>
    <w:rsid w:val="000112AA"/>
    <w:rsid w:val="00011849"/>
    <w:rsid w:val="00011E6C"/>
    <w:rsid w:val="00012178"/>
    <w:rsid w:val="000121F9"/>
    <w:rsid w:val="00012544"/>
    <w:rsid w:val="00012940"/>
    <w:rsid w:val="00013167"/>
    <w:rsid w:val="000139CF"/>
    <w:rsid w:val="00013C44"/>
    <w:rsid w:val="00013D54"/>
    <w:rsid w:val="000145C1"/>
    <w:rsid w:val="00014631"/>
    <w:rsid w:val="000162F8"/>
    <w:rsid w:val="000169D4"/>
    <w:rsid w:val="00017AFE"/>
    <w:rsid w:val="000204D9"/>
    <w:rsid w:val="00021AF3"/>
    <w:rsid w:val="00022169"/>
    <w:rsid w:val="000229D0"/>
    <w:rsid w:val="00022B05"/>
    <w:rsid w:val="0002348F"/>
    <w:rsid w:val="0002373B"/>
    <w:rsid w:val="00023BC4"/>
    <w:rsid w:val="00023D2D"/>
    <w:rsid w:val="0002478E"/>
    <w:rsid w:val="000247C8"/>
    <w:rsid w:val="00025137"/>
    <w:rsid w:val="00025D6B"/>
    <w:rsid w:val="00026069"/>
    <w:rsid w:val="0002680E"/>
    <w:rsid w:val="00026CCE"/>
    <w:rsid w:val="00026DE0"/>
    <w:rsid w:val="000275D1"/>
    <w:rsid w:val="00027817"/>
    <w:rsid w:val="00030626"/>
    <w:rsid w:val="00030FC4"/>
    <w:rsid w:val="000316F8"/>
    <w:rsid w:val="00031866"/>
    <w:rsid w:val="00032987"/>
    <w:rsid w:val="00032A25"/>
    <w:rsid w:val="00032D98"/>
    <w:rsid w:val="0003329F"/>
    <w:rsid w:val="0003338D"/>
    <w:rsid w:val="000333DA"/>
    <w:rsid w:val="000338E0"/>
    <w:rsid w:val="00033A89"/>
    <w:rsid w:val="0003451B"/>
    <w:rsid w:val="00034D1A"/>
    <w:rsid w:val="000361FC"/>
    <w:rsid w:val="00036FC8"/>
    <w:rsid w:val="00037095"/>
    <w:rsid w:val="00037434"/>
    <w:rsid w:val="0003754F"/>
    <w:rsid w:val="00037727"/>
    <w:rsid w:val="00040588"/>
    <w:rsid w:val="00041CE7"/>
    <w:rsid w:val="00041D74"/>
    <w:rsid w:val="00042582"/>
    <w:rsid w:val="000427BE"/>
    <w:rsid w:val="00042AD9"/>
    <w:rsid w:val="00043442"/>
    <w:rsid w:val="000435F1"/>
    <w:rsid w:val="00043D61"/>
    <w:rsid w:val="00044171"/>
    <w:rsid w:val="000444BE"/>
    <w:rsid w:val="00044581"/>
    <w:rsid w:val="00045BB9"/>
    <w:rsid w:val="00046823"/>
    <w:rsid w:val="00047094"/>
    <w:rsid w:val="00047AB9"/>
    <w:rsid w:val="0005051E"/>
    <w:rsid w:val="00050BA8"/>
    <w:rsid w:val="00051684"/>
    <w:rsid w:val="0005242F"/>
    <w:rsid w:val="000528DC"/>
    <w:rsid w:val="00053700"/>
    <w:rsid w:val="000540A0"/>
    <w:rsid w:val="0005412F"/>
    <w:rsid w:val="0005465F"/>
    <w:rsid w:val="00054FB7"/>
    <w:rsid w:val="00055BFC"/>
    <w:rsid w:val="00055C56"/>
    <w:rsid w:val="00055CB0"/>
    <w:rsid w:val="000562E0"/>
    <w:rsid w:val="0005663B"/>
    <w:rsid w:val="000568A6"/>
    <w:rsid w:val="00056F8F"/>
    <w:rsid w:val="00057DBB"/>
    <w:rsid w:val="00057E2B"/>
    <w:rsid w:val="0006009B"/>
    <w:rsid w:val="00060782"/>
    <w:rsid w:val="000614D9"/>
    <w:rsid w:val="00061DA9"/>
    <w:rsid w:val="00061F79"/>
    <w:rsid w:val="000621A6"/>
    <w:rsid w:val="00062B46"/>
    <w:rsid w:val="00063455"/>
    <w:rsid w:val="0006353E"/>
    <w:rsid w:val="00063949"/>
    <w:rsid w:val="0006485A"/>
    <w:rsid w:val="000652B8"/>
    <w:rsid w:val="00065532"/>
    <w:rsid w:val="00065799"/>
    <w:rsid w:val="00065B9E"/>
    <w:rsid w:val="00066729"/>
    <w:rsid w:val="00067632"/>
    <w:rsid w:val="00067A4A"/>
    <w:rsid w:val="00067F46"/>
    <w:rsid w:val="000709A9"/>
    <w:rsid w:val="00070A2C"/>
    <w:rsid w:val="00070C64"/>
    <w:rsid w:val="00071222"/>
    <w:rsid w:val="000720B7"/>
    <w:rsid w:val="000733DC"/>
    <w:rsid w:val="00073BD3"/>
    <w:rsid w:val="00073CD7"/>
    <w:rsid w:val="000744C3"/>
    <w:rsid w:val="00074C7B"/>
    <w:rsid w:val="00075579"/>
    <w:rsid w:val="000757FE"/>
    <w:rsid w:val="00075A70"/>
    <w:rsid w:val="00077226"/>
    <w:rsid w:val="00077AD8"/>
    <w:rsid w:val="00077F26"/>
    <w:rsid w:val="0008117D"/>
    <w:rsid w:val="00081F92"/>
    <w:rsid w:val="00081FD6"/>
    <w:rsid w:val="00082233"/>
    <w:rsid w:val="0008461E"/>
    <w:rsid w:val="0008465C"/>
    <w:rsid w:val="000846C6"/>
    <w:rsid w:val="0008474B"/>
    <w:rsid w:val="00084E07"/>
    <w:rsid w:val="00086944"/>
    <w:rsid w:val="000874EF"/>
    <w:rsid w:val="00087E71"/>
    <w:rsid w:val="00090496"/>
    <w:rsid w:val="00090505"/>
    <w:rsid w:val="00090E53"/>
    <w:rsid w:val="00090FA6"/>
    <w:rsid w:val="000912E4"/>
    <w:rsid w:val="000914EF"/>
    <w:rsid w:val="00091E08"/>
    <w:rsid w:val="00092566"/>
    <w:rsid w:val="0009291D"/>
    <w:rsid w:val="0009292D"/>
    <w:rsid w:val="00092DEF"/>
    <w:rsid w:val="000930BD"/>
    <w:rsid w:val="00093E56"/>
    <w:rsid w:val="00094044"/>
    <w:rsid w:val="000942ED"/>
    <w:rsid w:val="000946A7"/>
    <w:rsid w:val="000949C8"/>
    <w:rsid w:val="00094E72"/>
    <w:rsid w:val="000950AD"/>
    <w:rsid w:val="0009546E"/>
    <w:rsid w:val="000956D4"/>
    <w:rsid w:val="000968F4"/>
    <w:rsid w:val="00097019"/>
    <w:rsid w:val="000A0048"/>
    <w:rsid w:val="000A0639"/>
    <w:rsid w:val="000A16F9"/>
    <w:rsid w:val="000A1D76"/>
    <w:rsid w:val="000A23AA"/>
    <w:rsid w:val="000A278C"/>
    <w:rsid w:val="000A2A7B"/>
    <w:rsid w:val="000A33AA"/>
    <w:rsid w:val="000A38D6"/>
    <w:rsid w:val="000A43FF"/>
    <w:rsid w:val="000A4949"/>
    <w:rsid w:val="000A4A01"/>
    <w:rsid w:val="000A4E49"/>
    <w:rsid w:val="000A61A3"/>
    <w:rsid w:val="000A6E60"/>
    <w:rsid w:val="000A7CFC"/>
    <w:rsid w:val="000A7EAF"/>
    <w:rsid w:val="000B0139"/>
    <w:rsid w:val="000B081A"/>
    <w:rsid w:val="000B0F46"/>
    <w:rsid w:val="000B2E78"/>
    <w:rsid w:val="000B310C"/>
    <w:rsid w:val="000B31F6"/>
    <w:rsid w:val="000B3CF7"/>
    <w:rsid w:val="000B3F8A"/>
    <w:rsid w:val="000B409A"/>
    <w:rsid w:val="000B4308"/>
    <w:rsid w:val="000B465B"/>
    <w:rsid w:val="000B5B27"/>
    <w:rsid w:val="000B70C5"/>
    <w:rsid w:val="000B7431"/>
    <w:rsid w:val="000B75F4"/>
    <w:rsid w:val="000B792C"/>
    <w:rsid w:val="000B7B0F"/>
    <w:rsid w:val="000C0402"/>
    <w:rsid w:val="000C0E69"/>
    <w:rsid w:val="000C11AA"/>
    <w:rsid w:val="000C17A0"/>
    <w:rsid w:val="000C2158"/>
    <w:rsid w:val="000C354C"/>
    <w:rsid w:val="000C3A41"/>
    <w:rsid w:val="000C3BF3"/>
    <w:rsid w:val="000C41D1"/>
    <w:rsid w:val="000C468D"/>
    <w:rsid w:val="000C47AC"/>
    <w:rsid w:val="000C532D"/>
    <w:rsid w:val="000C5476"/>
    <w:rsid w:val="000C5908"/>
    <w:rsid w:val="000C6606"/>
    <w:rsid w:val="000C6866"/>
    <w:rsid w:val="000C738E"/>
    <w:rsid w:val="000C7473"/>
    <w:rsid w:val="000C7562"/>
    <w:rsid w:val="000C7DCD"/>
    <w:rsid w:val="000D1D64"/>
    <w:rsid w:val="000D231F"/>
    <w:rsid w:val="000D247C"/>
    <w:rsid w:val="000D3105"/>
    <w:rsid w:val="000D4E72"/>
    <w:rsid w:val="000D4FA3"/>
    <w:rsid w:val="000D5558"/>
    <w:rsid w:val="000D5839"/>
    <w:rsid w:val="000D592C"/>
    <w:rsid w:val="000D5E05"/>
    <w:rsid w:val="000D6020"/>
    <w:rsid w:val="000D61A6"/>
    <w:rsid w:val="000D68BF"/>
    <w:rsid w:val="000D6933"/>
    <w:rsid w:val="000D7BD1"/>
    <w:rsid w:val="000D7BE4"/>
    <w:rsid w:val="000E11EF"/>
    <w:rsid w:val="000E191F"/>
    <w:rsid w:val="000E199B"/>
    <w:rsid w:val="000E22E8"/>
    <w:rsid w:val="000E3747"/>
    <w:rsid w:val="000E3BFC"/>
    <w:rsid w:val="000E45E1"/>
    <w:rsid w:val="000E4C27"/>
    <w:rsid w:val="000E50EF"/>
    <w:rsid w:val="000E5110"/>
    <w:rsid w:val="000E5570"/>
    <w:rsid w:val="000E6D08"/>
    <w:rsid w:val="000E76D6"/>
    <w:rsid w:val="000E78DF"/>
    <w:rsid w:val="000F0510"/>
    <w:rsid w:val="000F0894"/>
    <w:rsid w:val="000F16BF"/>
    <w:rsid w:val="000F213A"/>
    <w:rsid w:val="000F30C2"/>
    <w:rsid w:val="000F34A4"/>
    <w:rsid w:val="000F36B3"/>
    <w:rsid w:val="000F3EEE"/>
    <w:rsid w:val="000F4395"/>
    <w:rsid w:val="000F4F16"/>
    <w:rsid w:val="000F535D"/>
    <w:rsid w:val="000F587E"/>
    <w:rsid w:val="000F598F"/>
    <w:rsid w:val="000F5990"/>
    <w:rsid w:val="000F798C"/>
    <w:rsid w:val="000F7A3B"/>
    <w:rsid w:val="000F7E35"/>
    <w:rsid w:val="00100195"/>
    <w:rsid w:val="001003CC"/>
    <w:rsid w:val="0010099F"/>
    <w:rsid w:val="00103112"/>
    <w:rsid w:val="0010480A"/>
    <w:rsid w:val="00104D15"/>
    <w:rsid w:val="001052EF"/>
    <w:rsid w:val="00105405"/>
    <w:rsid w:val="00105437"/>
    <w:rsid w:val="0010587A"/>
    <w:rsid w:val="0010603F"/>
    <w:rsid w:val="001065F9"/>
    <w:rsid w:val="001070DC"/>
    <w:rsid w:val="00110155"/>
    <w:rsid w:val="001101C7"/>
    <w:rsid w:val="001104DB"/>
    <w:rsid w:val="00110FAA"/>
    <w:rsid w:val="00111295"/>
    <w:rsid w:val="001117E1"/>
    <w:rsid w:val="001119D7"/>
    <w:rsid w:val="0011252E"/>
    <w:rsid w:val="0011352D"/>
    <w:rsid w:val="001138AC"/>
    <w:rsid w:val="001141B0"/>
    <w:rsid w:val="00114DC4"/>
    <w:rsid w:val="001150B5"/>
    <w:rsid w:val="0011569E"/>
    <w:rsid w:val="00115A78"/>
    <w:rsid w:val="00116472"/>
    <w:rsid w:val="00116ADE"/>
    <w:rsid w:val="0012086D"/>
    <w:rsid w:val="00120AE5"/>
    <w:rsid w:val="00121AF9"/>
    <w:rsid w:val="00122F06"/>
    <w:rsid w:val="00123252"/>
    <w:rsid w:val="001248A2"/>
    <w:rsid w:val="00124D75"/>
    <w:rsid w:val="001251A3"/>
    <w:rsid w:val="0012523E"/>
    <w:rsid w:val="001254A5"/>
    <w:rsid w:val="0012597D"/>
    <w:rsid w:val="00126057"/>
    <w:rsid w:val="00126C07"/>
    <w:rsid w:val="00127018"/>
    <w:rsid w:val="0012750D"/>
    <w:rsid w:val="001302E2"/>
    <w:rsid w:val="00130443"/>
    <w:rsid w:val="0013097A"/>
    <w:rsid w:val="00130E26"/>
    <w:rsid w:val="001311F8"/>
    <w:rsid w:val="001315BB"/>
    <w:rsid w:val="001315C5"/>
    <w:rsid w:val="00132795"/>
    <w:rsid w:val="00132DC7"/>
    <w:rsid w:val="001334F1"/>
    <w:rsid w:val="00133D63"/>
    <w:rsid w:val="001341FF"/>
    <w:rsid w:val="00134327"/>
    <w:rsid w:val="00135A00"/>
    <w:rsid w:val="00136A10"/>
    <w:rsid w:val="00136C75"/>
    <w:rsid w:val="001401CC"/>
    <w:rsid w:val="00140263"/>
    <w:rsid w:val="001408E9"/>
    <w:rsid w:val="00141016"/>
    <w:rsid w:val="001415CB"/>
    <w:rsid w:val="00141B67"/>
    <w:rsid w:val="00142020"/>
    <w:rsid w:val="0014240D"/>
    <w:rsid w:val="00142F56"/>
    <w:rsid w:val="001431CF"/>
    <w:rsid w:val="001445E5"/>
    <w:rsid w:val="001459DF"/>
    <w:rsid w:val="00145E4B"/>
    <w:rsid w:val="00145EDC"/>
    <w:rsid w:val="00146232"/>
    <w:rsid w:val="00146728"/>
    <w:rsid w:val="00146B89"/>
    <w:rsid w:val="001471ED"/>
    <w:rsid w:val="00147633"/>
    <w:rsid w:val="00147AEC"/>
    <w:rsid w:val="00147C80"/>
    <w:rsid w:val="001502E4"/>
    <w:rsid w:val="00151A85"/>
    <w:rsid w:val="001523FF"/>
    <w:rsid w:val="0015241E"/>
    <w:rsid w:val="00152C6B"/>
    <w:rsid w:val="001537F4"/>
    <w:rsid w:val="00153A14"/>
    <w:rsid w:val="00154A1E"/>
    <w:rsid w:val="00154B8D"/>
    <w:rsid w:val="00154D46"/>
    <w:rsid w:val="00155114"/>
    <w:rsid w:val="0015514C"/>
    <w:rsid w:val="001557BF"/>
    <w:rsid w:val="00155BAF"/>
    <w:rsid w:val="0015708E"/>
    <w:rsid w:val="001571A1"/>
    <w:rsid w:val="001578A3"/>
    <w:rsid w:val="00160073"/>
    <w:rsid w:val="00160717"/>
    <w:rsid w:val="001610CB"/>
    <w:rsid w:val="001612DA"/>
    <w:rsid w:val="001619B4"/>
    <w:rsid w:val="00162440"/>
    <w:rsid w:val="00162733"/>
    <w:rsid w:val="00162B93"/>
    <w:rsid w:val="001638AE"/>
    <w:rsid w:val="0016451A"/>
    <w:rsid w:val="001645C6"/>
    <w:rsid w:val="00164C42"/>
    <w:rsid w:val="00164E85"/>
    <w:rsid w:val="00165D5C"/>
    <w:rsid w:val="00166381"/>
    <w:rsid w:val="0016646A"/>
    <w:rsid w:val="001667E5"/>
    <w:rsid w:val="00166CF7"/>
    <w:rsid w:val="001670EC"/>
    <w:rsid w:val="001673C7"/>
    <w:rsid w:val="001677A7"/>
    <w:rsid w:val="00167B5C"/>
    <w:rsid w:val="001704E1"/>
    <w:rsid w:val="00170EDF"/>
    <w:rsid w:val="001718C8"/>
    <w:rsid w:val="00172226"/>
    <w:rsid w:val="001722B6"/>
    <w:rsid w:val="00172775"/>
    <w:rsid w:val="00173366"/>
    <w:rsid w:val="00173561"/>
    <w:rsid w:val="00173F62"/>
    <w:rsid w:val="00174798"/>
    <w:rsid w:val="00174873"/>
    <w:rsid w:val="00175143"/>
    <w:rsid w:val="00175341"/>
    <w:rsid w:val="001763D2"/>
    <w:rsid w:val="0017681C"/>
    <w:rsid w:val="00176AD5"/>
    <w:rsid w:val="00180510"/>
    <w:rsid w:val="001817EA"/>
    <w:rsid w:val="0018184E"/>
    <w:rsid w:val="00181C4A"/>
    <w:rsid w:val="00181FFC"/>
    <w:rsid w:val="001823BF"/>
    <w:rsid w:val="001828F1"/>
    <w:rsid w:val="00182953"/>
    <w:rsid w:val="001832BD"/>
    <w:rsid w:val="00183A85"/>
    <w:rsid w:val="00183C18"/>
    <w:rsid w:val="00183D08"/>
    <w:rsid w:val="00183DF3"/>
    <w:rsid w:val="0018427B"/>
    <w:rsid w:val="00184367"/>
    <w:rsid w:val="00184D76"/>
    <w:rsid w:val="00184E04"/>
    <w:rsid w:val="00185211"/>
    <w:rsid w:val="0018529C"/>
    <w:rsid w:val="001854A1"/>
    <w:rsid w:val="00186355"/>
    <w:rsid w:val="00186D76"/>
    <w:rsid w:val="00187087"/>
    <w:rsid w:val="0018717A"/>
    <w:rsid w:val="00187291"/>
    <w:rsid w:val="0018790F"/>
    <w:rsid w:val="00190083"/>
    <w:rsid w:val="00190098"/>
    <w:rsid w:val="00190B15"/>
    <w:rsid w:val="00190D6A"/>
    <w:rsid w:val="001911FB"/>
    <w:rsid w:val="00191208"/>
    <w:rsid w:val="00191EB6"/>
    <w:rsid w:val="00192308"/>
    <w:rsid w:val="001927DB"/>
    <w:rsid w:val="0019297B"/>
    <w:rsid w:val="00192A32"/>
    <w:rsid w:val="001935D7"/>
    <w:rsid w:val="00193908"/>
    <w:rsid w:val="00194CA1"/>
    <w:rsid w:val="00195130"/>
    <w:rsid w:val="00195EE1"/>
    <w:rsid w:val="00195FA6"/>
    <w:rsid w:val="00196421"/>
    <w:rsid w:val="00196740"/>
    <w:rsid w:val="00196D35"/>
    <w:rsid w:val="00197F75"/>
    <w:rsid w:val="001A003A"/>
    <w:rsid w:val="001A0F37"/>
    <w:rsid w:val="001A2FB5"/>
    <w:rsid w:val="001A3245"/>
    <w:rsid w:val="001A3F42"/>
    <w:rsid w:val="001A475E"/>
    <w:rsid w:val="001A47BD"/>
    <w:rsid w:val="001A4B2B"/>
    <w:rsid w:val="001A4E20"/>
    <w:rsid w:val="001A5145"/>
    <w:rsid w:val="001A5900"/>
    <w:rsid w:val="001A786D"/>
    <w:rsid w:val="001A7B19"/>
    <w:rsid w:val="001A7B1F"/>
    <w:rsid w:val="001B0101"/>
    <w:rsid w:val="001B059D"/>
    <w:rsid w:val="001B0BCA"/>
    <w:rsid w:val="001B1019"/>
    <w:rsid w:val="001B1FD7"/>
    <w:rsid w:val="001B217D"/>
    <w:rsid w:val="001B29FE"/>
    <w:rsid w:val="001B2D8B"/>
    <w:rsid w:val="001B30A6"/>
    <w:rsid w:val="001B3A51"/>
    <w:rsid w:val="001B42EC"/>
    <w:rsid w:val="001B4508"/>
    <w:rsid w:val="001B5A22"/>
    <w:rsid w:val="001B5B4A"/>
    <w:rsid w:val="001B6379"/>
    <w:rsid w:val="001B70AC"/>
    <w:rsid w:val="001B7310"/>
    <w:rsid w:val="001B75DA"/>
    <w:rsid w:val="001B7E5E"/>
    <w:rsid w:val="001C0105"/>
    <w:rsid w:val="001C10FA"/>
    <w:rsid w:val="001C1141"/>
    <w:rsid w:val="001C1A46"/>
    <w:rsid w:val="001C2077"/>
    <w:rsid w:val="001C2C98"/>
    <w:rsid w:val="001C2FEE"/>
    <w:rsid w:val="001C489D"/>
    <w:rsid w:val="001C4A76"/>
    <w:rsid w:val="001C4F45"/>
    <w:rsid w:val="001C5862"/>
    <w:rsid w:val="001C5DE7"/>
    <w:rsid w:val="001C63C3"/>
    <w:rsid w:val="001C6FB1"/>
    <w:rsid w:val="001C7400"/>
    <w:rsid w:val="001C75CE"/>
    <w:rsid w:val="001C75E7"/>
    <w:rsid w:val="001C790F"/>
    <w:rsid w:val="001D1083"/>
    <w:rsid w:val="001D14EE"/>
    <w:rsid w:val="001D1B7E"/>
    <w:rsid w:val="001D1D09"/>
    <w:rsid w:val="001D29D6"/>
    <w:rsid w:val="001D39EB"/>
    <w:rsid w:val="001D3B92"/>
    <w:rsid w:val="001D414A"/>
    <w:rsid w:val="001D47D4"/>
    <w:rsid w:val="001D4C14"/>
    <w:rsid w:val="001D5006"/>
    <w:rsid w:val="001D5D28"/>
    <w:rsid w:val="001D7074"/>
    <w:rsid w:val="001D77A2"/>
    <w:rsid w:val="001E07F6"/>
    <w:rsid w:val="001E0A49"/>
    <w:rsid w:val="001E16E2"/>
    <w:rsid w:val="001E2232"/>
    <w:rsid w:val="001E2741"/>
    <w:rsid w:val="001E2ABC"/>
    <w:rsid w:val="001E3538"/>
    <w:rsid w:val="001E4977"/>
    <w:rsid w:val="001E4D10"/>
    <w:rsid w:val="001E4F97"/>
    <w:rsid w:val="001E52F2"/>
    <w:rsid w:val="001E5CC0"/>
    <w:rsid w:val="001E5F09"/>
    <w:rsid w:val="001E6161"/>
    <w:rsid w:val="001E64E6"/>
    <w:rsid w:val="001E6691"/>
    <w:rsid w:val="001E7005"/>
    <w:rsid w:val="001E798C"/>
    <w:rsid w:val="001E79A6"/>
    <w:rsid w:val="001F0651"/>
    <w:rsid w:val="001F0E23"/>
    <w:rsid w:val="001F0E41"/>
    <w:rsid w:val="001F1703"/>
    <w:rsid w:val="001F209C"/>
    <w:rsid w:val="001F2517"/>
    <w:rsid w:val="001F2B23"/>
    <w:rsid w:val="001F2E02"/>
    <w:rsid w:val="001F2E4A"/>
    <w:rsid w:val="001F39E0"/>
    <w:rsid w:val="001F3C04"/>
    <w:rsid w:val="001F4A19"/>
    <w:rsid w:val="001F57CE"/>
    <w:rsid w:val="001F6BB0"/>
    <w:rsid w:val="001F6C3A"/>
    <w:rsid w:val="001F6E6F"/>
    <w:rsid w:val="001F708B"/>
    <w:rsid w:val="001F7639"/>
    <w:rsid w:val="001F7D2D"/>
    <w:rsid w:val="001F7EC1"/>
    <w:rsid w:val="002000CA"/>
    <w:rsid w:val="002005A0"/>
    <w:rsid w:val="002008AF"/>
    <w:rsid w:val="00200F24"/>
    <w:rsid w:val="00201116"/>
    <w:rsid w:val="002016C9"/>
    <w:rsid w:val="00201F25"/>
    <w:rsid w:val="00202002"/>
    <w:rsid w:val="00202164"/>
    <w:rsid w:val="00202499"/>
    <w:rsid w:val="002025F8"/>
    <w:rsid w:val="00202FA6"/>
    <w:rsid w:val="00203513"/>
    <w:rsid w:val="00203530"/>
    <w:rsid w:val="00204117"/>
    <w:rsid w:val="00204842"/>
    <w:rsid w:val="00204AF7"/>
    <w:rsid w:val="00204B1F"/>
    <w:rsid w:val="002055CD"/>
    <w:rsid w:val="00205654"/>
    <w:rsid w:val="002058FD"/>
    <w:rsid w:val="0020688B"/>
    <w:rsid w:val="002068DF"/>
    <w:rsid w:val="002103FD"/>
    <w:rsid w:val="00211431"/>
    <w:rsid w:val="00212747"/>
    <w:rsid w:val="00213570"/>
    <w:rsid w:val="00213AE9"/>
    <w:rsid w:val="00213BC2"/>
    <w:rsid w:val="00213E61"/>
    <w:rsid w:val="00215420"/>
    <w:rsid w:val="0021649C"/>
    <w:rsid w:val="00216904"/>
    <w:rsid w:val="00216CF9"/>
    <w:rsid w:val="0021737C"/>
    <w:rsid w:val="00217AF5"/>
    <w:rsid w:val="002204EB"/>
    <w:rsid w:val="0022125E"/>
    <w:rsid w:val="00221971"/>
    <w:rsid w:val="00222373"/>
    <w:rsid w:val="0022241E"/>
    <w:rsid w:val="00222B8A"/>
    <w:rsid w:val="00222D1F"/>
    <w:rsid w:val="002241F7"/>
    <w:rsid w:val="00224F56"/>
    <w:rsid w:val="00225FB9"/>
    <w:rsid w:val="00226FD1"/>
    <w:rsid w:val="002274B4"/>
    <w:rsid w:val="00227506"/>
    <w:rsid w:val="0023084E"/>
    <w:rsid w:val="00230A56"/>
    <w:rsid w:val="00230DBC"/>
    <w:rsid w:val="0023321B"/>
    <w:rsid w:val="00233AD1"/>
    <w:rsid w:val="0023410D"/>
    <w:rsid w:val="00234DED"/>
    <w:rsid w:val="00235A25"/>
    <w:rsid w:val="00236D1F"/>
    <w:rsid w:val="002372B8"/>
    <w:rsid w:val="002374DB"/>
    <w:rsid w:val="00237A0A"/>
    <w:rsid w:val="00237DD6"/>
    <w:rsid w:val="00237E74"/>
    <w:rsid w:val="002404A7"/>
    <w:rsid w:val="002409EF"/>
    <w:rsid w:val="00240CBF"/>
    <w:rsid w:val="00240D38"/>
    <w:rsid w:val="002417FF"/>
    <w:rsid w:val="00241D23"/>
    <w:rsid w:val="002426AA"/>
    <w:rsid w:val="00242826"/>
    <w:rsid w:val="002442D9"/>
    <w:rsid w:val="00244B1F"/>
    <w:rsid w:val="00245D51"/>
    <w:rsid w:val="0024749E"/>
    <w:rsid w:val="00247C9C"/>
    <w:rsid w:val="00247D4E"/>
    <w:rsid w:val="00250406"/>
    <w:rsid w:val="00250895"/>
    <w:rsid w:val="002508FA"/>
    <w:rsid w:val="00251005"/>
    <w:rsid w:val="00251CE3"/>
    <w:rsid w:val="00253351"/>
    <w:rsid w:val="002535BE"/>
    <w:rsid w:val="00253CC3"/>
    <w:rsid w:val="00254206"/>
    <w:rsid w:val="002543E8"/>
    <w:rsid w:val="00254630"/>
    <w:rsid w:val="00254737"/>
    <w:rsid w:val="00254793"/>
    <w:rsid w:val="00254B17"/>
    <w:rsid w:val="00254B3C"/>
    <w:rsid w:val="00254BB6"/>
    <w:rsid w:val="00254E06"/>
    <w:rsid w:val="002552A5"/>
    <w:rsid w:val="002555BC"/>
    <w:rsid w:val="002557F2"/>
    <w:rsid w:val="00255B7E"/>
    <w:rsid w:val="00255D13"/>
    <w:rsid w:val="00256216"/>
    <w:rsid w:val="00256A5C"/>
    <w:rsid w:val="002571D2"/>
    <w:rsid w:val="00260210"/>
    <w:rsid w:val="002609BA"/>
    <w:rsid w:val="00261682"/>
    <w:rsid w:val="00261733"/>
    <w:rsid w:val="00262613"/>
    <w:rsid w:val="00263CA6"/>
    <w:rsid w:val="00264351"/>
    <w:rsid w:val="0026544E"/>
    <w:rsid w:val="00265B8F"/>
    <w:rsid w:val="00265CBD"/>
    <w:rsid w:val="00265D2B"/>
    <w:rsid w:val="0026622C"/>
    <w:rsid w:val="002663CD"/>
    <w:rsid w:val="0026708A"/>
    <w:rsid w:val="00267923"/>
    <w:rsid w:val="002679A0"/>
    <w:rsid w:val="002679E7"/>
    <w:rsid w:val="002703AB"/>
    <w:rsid w:val="00270763"/>
    <w:rsid w:val="00270C25"/>
    <w:rsid w:val="002712AA"/>
    <w:rsid w:val="0027154F"/>
    <w:rsid w:val="00271C94"/>
    <w:rsid w:val="00271D25"/>
    <w:rsid w:val="002720CC"/>
    <w:rsid w:val="00272B4D"/>
    <w:rsid w:val="00273E39"/>
    <w:rsid w:val="00274AA5"/>
    <w:rsid w:val="002760E4"/>
    <w:rsid w:val="00276CD6"/>
    <w:rsid w:val="0027703C"/>
    <w:rsid w:val="002775E7"/>
    <w:rsid w:val="00280698"/>
    <w:rsid w:val="002814BF"/>
    <w:rsid w:val="00281EE0"/>
    <w:rsid w:val="00281F9D"/>
    <w:rsid w:val="00282765"/>
    <w:rsid w:val="00283E5A"/>
    <w:rsid w:val="002845F3"/>
    <w:rsid w:val="00284F43"/>
    <w:rsid w:val="00284FBB"/>
    <w:rsid w:val="00285A84"/>
    <w:rsid w:val="00286D51"/>
    <w:rsid w:val="00287066"/>
    <w:rsid w:val="002901D7"/>
    <w:rsid w:val="002904BE"/>
    <w:rsid w:val="00290A6B"/>
    <w:rsid w:val="00291E52"/>
    <w:rsid w:val="002925AE"/>
    <w:rsid w:val="00292B94"/>
    <w:rsid w:val="002933D3"/>
    <w:rsid w:val="00293774"/>
    <w:rsid w:val="00294602"/>
    <w:rsid w:val="0029499B"/>
    <w:rsid w:val="00295151"/>
    <w:rsid w:val="00295645"/>
    <w:rsid w:val="00295890"/>
    <w:rsid w:val="002958BD"/>
    <w:rsid w:val="00295C19"/>
    <w:rsid w:val="0029639F"/>
    <w:rsid w:val="00296BB5"/>
    <w:rsid w:val="00296CDC"/>
    <w:rsid w:val="00297057"/>
    <w:rsid w:val="002A0267"/>
    <w:rsid w:val="002A0342"/>
    <w:rsid w:val="002A052E"/>
    <w:rsid w:val="002A07E9"/>
    <w:rsid w:val="002A0983"/>
    <w:rsid w:val="002A19A4"/>
    <w:rsid w:val="002A1A2F"/>
    <w:rsid w:val="002A1D35"/>
    <w:rsid w:val="002A1EC1"/>
    <w:rsid w:val="002A2212"/>
    <w:rsid w:val="002A391E"/>
    <w:rsid w:val="002A3F77"/>
    <w:rsid w:val="002A4E9A"/>
    <w:rsid w:val="002A5AC2"/>
    <w:rsid w:val="002A5F12"/>
    <w:rsid w:val="002B017F"/>
    <w:rsid w:val="002B1DAC"/>
    <w:rsid w:val="002B2104"/>
    <w:rsid w:val="002B33EA"/>
    <w:rsid w:val="002B3489"/>
    <w:rsid w:val="002B37BC"/>
    <w:rsid w:val="002B3DF0"/>
    <w:rsid w:val="002B3E92"/>
    <w:rsid w:val="002B4C68"/>
    <w:rsid w:val="002B5656"/>
    <w:rsid w:val="002B5BE4"/>
    <w:rsid w:val="002B5F70"/>
    <w:rsid w:val="002B6C48"/>
    <w:rsid w:val="002B6D7A"/>
    <w:rsid w:val="002B7179"/>
    <w:rsid w:val="002C0151"/>
    <w:rsid w:val="002C0B4A"/>
    <w:rsid w:val="002C13B3"/>
    <w:rsid w:val="002C13E8"/>
    <w:rsid w:val="002C14B7"/>
    <w:rsid w:val="002C19F6"/>
    <w:rsid w:val="002C328F"/>
    <w:rsid w:val="002C3384"/>
    <w:rsid w:val="002C3840"/>
    <w:rsid w:val="002C3D61"/>
    <w:rsid w:val="002C4A90"/>
    <w:rsid w:val="002C5393"/>
    <w:rsid w:val="002C5534"/>
    <w:rsid w:val="002C66CC"/>
    <w:rsid w:val="002C66F3"/>
    <w:rsid w:val="002C7041"/>
    <w:rsid w:val="002C782C"/>
    <w:rsid w:val="002D01F1"/>
    <w:rsid w:val="002D03BD"/>
    <w:rsid w:val="002D0689"/>
    <w:rsid w:val="002D0A7E"/>
    <w:rsid w:val="002D0C30"/>
    <w:rsid w:val="002D275E"/>
    <w:rsid w:val="002D29B3"/>
    <w:rsid w:val="002D29BB"/>
    <w:rsid w:val="002D2A35"/>
    <w:rsid w:val="002D2AC7"/>
    <w:rsid w:val="002D2D14"/>
    <w:rsid w:val="002D37B2"/>
    <w:rsid w:val="002D3EDC"/>
    <w:rsid w:val="002D42A9"/>
    <w:rsid w:val="002D4B5C"/>
    <w:rsid w:val="002D4B9C"/>
    <w:rsid w:val="002D5086"/>
    <w:rsid w:val="002D5382"/>
    <w:rsid w:val="002D5389"/>
    <w:rsid w:val="002D5A74"/>
    <w:rsid w:val="002D5C3D"/>
    <w:rsid w:val="002D6D21"/>
    <w:rsid w:val="002D73D1"/>
    <w:rsid w:val="002D757E"/>
    <w:rsid w:val="002E0507"/>
    <w:rsid w:val="002E0970"/>
    <w:rsid w:val="002E09AE"/>
    <w:rsid w:val="002E0EEF"/>
    <w:rsid w:val="002E1317"/>
    <w:rsid w:val="002E1AA9"/>
    <w:rsid w:val="002E237A"/>
    <w:rsid w:val="002E283B"/>
    <w:rsid w:val="002E28C9"/>
    <w:rsid w:val="002E3A90"/>
    <w:rsid w:val="002E417D"/>
    <w:rsid w:val="002E4267"/>
    <w:rsid w:val="002E517F"/>
    <w:rsid w:val="002E54B7"/>
    <w:rsid w:val="002E5543"/>
    <w:rsid w:val="002E6EC6"/>
    <w:rsid w:val="002E7EBE"/>
    <w:rsid w:val="002F01CE"/>
    <w:rsid w:val="002F0BAF"/>
    <w:rsid w:val="002F17AE"/>
    <w:rsid w:val="002F18CC"/>
    <w:rsid w:val="002F334A"/>
    <w:rsid w:val="002F3872"/>
    <w:rsid w:val="002F3AAA"/>
    <w:rsid w:val="002F433D"/>
    <w:rsid w:val="002F4685"/>
    <w:rsid w:val="002F5589"/>
    <w:rsid w:val="002F5941"/>
    <w:rsid w:val="002F6887"/>
    <w:rsid w:val="002F6FE1"/>
    <w:rsid w:val="002F70F3"/>
    <w:rsid w:val="002F78E3"/>
    <w:rsid w:val="002F7976"/>
    <w:rsid w:val="0030030B"/>
    <w:rsid w:val="00300FC8"/>
    <w:rsid w:val="00301977"/>
    <w:rsid w:val="00301ADF"/>
    <w:rsid w:val="00301BF5"/>
    <w:rsid w:val="00301CE2"/>
    <w:rsid w:val="00301ED9"/>
    <w:rsid w:val="0030216F"/>
    <w:rsid w:val="00302CA3"/>
    <w:rsid w:val="00302EF9"/>
    <w:rsid w:val="00303525"/>
    <w:rsid w:val="00304F02"/>
    <w:rsid w:val="00305B33"/>
    <w:rsid w:val="003072AC"/>
    <w:rsid w:val="003079CE"/>
    <w:rsid w:val="00307B41"/>
    <w:rsid w:val="00307E65"/>
    <w:rsid w:val="00310CFD"/>
    <w:rsid w:val="00310D94"/>
    <w:rsid w:val="00311D91"/>
    <w:rsid w:val="00312082"/>
    <w:rsid w:val="00314293"/>
    <w:rsid w:val="003147CF"/>
    <w:rsid w:val="00315F44"/>
    <w:rsid w:val="00316487"/>
    <w:rsid w:val="003164BC"/>
    <w:rsid w:val="0031653D"/>
    <w:rsid w:val="0031661E"/>
    <w:rsid w:val="003167CD"/>
    <w:rsid w:val="00316CF6"/>
    <w:rsid w:val="00317E5E"/>
    <w:rsid w:val="003204F3"/>
    <w:rsid w:val="0032098B"/>
    <w:rsid w:val="0032108E"/>
    <w:rsid w:val="0032171D"/>
    <w:rsid w:val="003228D8"/>
    <w:rsid w:val="00323763"/>
    <w:rsid w:val="00323D4A"/>
    <w:rsid w:val="003245B6"/>
    <w:rsid w:val="00325052"/>
    <w:rsid w:val="00325380"/>
    <w:rsid w:val="00325F28"/>
    <w:rsid w:val="00326ABA"/>
    <w:rsid w:val="00326D31"/>
    <w:rsid w:val="00326D9D"/>
    <w:rsid w:val="00326F51"/>
    <w:rsid w:val="00327077"/>
    <w:rsid w:val="00330003"/>
    <w:rsid w:val="00330B86"/>
    <w:rsid w:val="003310FC"/>
    <w:rsid w:val="003329EC"/>
    <w:rsid w:val="00332A16"/>
    <w:rsid w:val="00333231"/>
    <w:rsid w:val="00333924"/>
    <w:rsid w:val="00333F4E"/>
    <w:rsid w:val="00333FAE"/>
    <w:rsid w:val="003342DA"/>
    <w:rsid w:val="00334DF1"/>
    <w:rsid w:val="00335513"/>
    <w:rsid w:val="003360F2"/>
    <w:rsid w:val="00336725"/>
    <w:rsid w:val="00336AFC"/>
    <w:rsid w:val="00336F78"/>
    <w:rsid w:val="00337053"/>
    <w:rsid w:val="00337321"/>
    <w:rsid w:val="00337477"/>
    <w:rsid w:val="00337514"/>
    <w:rsid w:val="003375F8"/>
    <w:rsid w:val="00341E0D"/>
    <w:rsid w:val="003420D1"/>
    <w:rsid w:val="003422AD"/>
    <w:rsid w:val="00342676"/>
    <w:rsid w:val="00342B4B"/>
    <w:rsid w:val="00342E07"/>
    <w:rsid w:val="00343427"/>
    <w:rsid w:val="003439FB"/>
    <w:rsid w:val="0034448D"/>
    <w:rsid w:val="00344CEF"/>
    <w:rsid w:val="00345483"/>
    <w:rsid w:val="003457E7"/>
    <w:rsid w:val="00345B47"/>
    <w:rsid w:val="0034628C"/>
    <w:rsid w:val="003462E7"/>
    <w:rsid w:val="003468F6"/>
    <w:rsid w:val="00346E70"/>
    <w:rsid w:val="003472B3"/>
    <w:rsid w:val="003473C0"/>
    <w:rsid w:val="0034752B"/>
    <w:rsid w:val="00347BA4"/>
    <w:rsid w:val="00350774"/>
    <w:rsid w:val="003507C2"/>
    <w:rsid w:val="003509B7"/>
    <w:rsid w:val="00350A4E"/>
    <w:rsid w:val="00350DEF"/>
    <w:rsid w:val="00351318"/>
    <w:rsid w:val="00353691"/>
    <w:rsid w:val="003537D6"/>
    <w:rsid w:val="00353989"/>
    <w:rsid w:val="003539C8"/>
    <w:rsid w:val="00353C32"/>
    <w:rsid w:val="00354052"/>
    <w:rsid w:val="00354A07"/>
    <w:rsid w:val="003550CC"/>
    <w:rsid w:val="00355772"/>
    <w:rsid w:val="003559A2"/>
    <w:rsid w:val="00355A50"/>
    <w:rsid w:val="003564D9"/>
    <w:rsid w:val="0035697F"/>
    <w:rsid w:val="00356B4E"/>
    <w:rsid w:val="0035738E"/>
    <w:rsid w:val="00357512"/>
    <w:rsid w:val="00357A4D"/>
    <w:rsid w:val="00357DAD"/>
    <w:rsid w:val="00357F3B"/>
    <w:rsid w:val="003608F1"/>
    <w:rsid w:val="00360A59"/>
    <w:rsid w:val="00360C8D"/>
    <w:rsid w:val="00362412"/>
    <w:rsid w:val="00362F75"/>
    <w:rsid w:val="00363598"/>
    <w:rsid w:val="003637C7"/>
    <w:rsid w:val="00363CC4"/>
    <w:rsid w:val="00364512"/>
    <w:rsid w:val="003651A6"/>
    <w:rsid w:val="0036555E"/>
    <w:rsid w:val="00365FFC"/>
    <w:rsid w:val="003661AA"/>
    <w:rsid w:val="003662DB"/>
    <w:rsid w:val="0036632A"/>
    <w:rsid w:val="00366736"/>
    <w:rsid w:val="003670EC"/>
    <w:rsid w:val="00371552"/>
    <w:rsid w:val="00371989"/>
    <w:rsid w:val="00371F4F"/>
    <w:rsid w:val="00372103"/>
    <w:rsid w:val="003727BF"/>
    <w:rsid w:val="00372A1B"/>
    <w:rsid w:val="00372BC3"/>
    <w:rsid w:val="003733B5"/>
    <w:rsid w:val="003747FD"/>
    <w:rsid w:val="00374FC8"/>
    <w:rsid w:val="00375724"/>
    <w:rsid w:val="00375B67"/>
    <w:rsid w:val="003763C6"/>
    <w:rsid w:val="00376724"/>
    <w:rsid w:val="00376A14"/>
    <w:rsid w:val="00376DD0"/>
    <w:rsid w:val="00376E7A"/>
    <w:rsid w:val="00376E8F"/>
    <w:rsid w:val="003772C3"/>
    <w:rsid w:val="00377D76"/>
    <w:rsid w:val="00377F21"/>
    <w:rsid w:val="0038042B"/>
    <w:rsid w:val="00380B82"/>
    <w:rsid w:val="00380CF4"/>
    <w:rsid w:val="00383B4E"/>
    <w:rsid w:val="00383C3C"/>
    <w:rsid w:val="003849BB"/>
    <w:rsid w:val="00385DB0"/>
    <w:rsid w:val="003868FD"/>
    <w:rsid w:val="00386DC5"/>
    <w:rsid w:val="00386FF6"/>
    <w:rsid w:val="00387AC7"/>
    <w:rsid w:val="003920C5"/>
    <w:rsid w:val="00392BBF"/>
    <w:rsid w:val="00394178"/>
    <w:rsid w:val="003941C7"/>
    <w:rsid w:val="00394B42"/>
    <w:rsid w:val="00394D87"/>
    <w:rsid w:val="00395034"/>
    <w:rsid w:val="00395D07"/>
    <w:rsid w:val="00396090"/>
    <w:rsid w:val="003961F2"/>
    <w:rsid w:val="003968F7"/>
    <w:rsid w:val="00396D2A"/>
    <w:rsid w:val="0039728E"/>
    <w:rsid w:val="00397AB4"/>
    <w:rsid w:val="003A046C"/>
    <w:rsid w:val="003A04F8"/>
    <w:rsid w:val="003A0A3A"/>
    <w:rsid w:val="003A19B2"/>
    <w:rsid w:val="003A1C82"/>
    <w:rsid w:val="003A1FAD"/>
    <w:rsid w:val="003A245E"/>
    <w:rsid w:val="003A36E0"/>
    <w:rsid w:val="003A532A"/>
    <w:rsid w:val="003A570D"/>
    <w:rsid w:val="003A59BB"/>
    <w:rsid w:val="003A6697"/>
    <w:rsid w:val="003A6AD7"/>
    <w:rsid w:val="003A6E68"/>
    <w:rsid w:val="003B0386"/>
    <w:rsid w:val="003B0846"/>
    <w:rsid w:val="003B12F3"/>
    <w:rsid w:val="003B1952"/>
    <w:rsid w:val="003B202E"/>
    <w:rsid w:val="003B2B09"/>
    <w:rsid w:val="003B338A"/>
    <w:rsid w:val="003B3670"/>
    <w:rsid w:val="003B3D6B"/>
    <w:rsid w:val="003B59D1"/>
    <w:rsid w:val="003B662E"/>
    <w:rsid w:val="003B6FF5"/>
    <w:rsid w:val="003B7A82"/>
    <w:rsid w:val="003C00CA"/>
    <w:rsid w:val="003C028A"/>
    <w:rsid w:val="003C076F"/>
    <w:rsid w:val="003C0943"/>
    <w:rsid w:val="003C0A8F"/>
    <w:rsid w:val="003C1540"/>
    <w:rsid w:val="003C169A"/>
    <w:rsid w:val="003C1865"/>
    <w:rsid w:val="003C244A"/>
    <w:rsid w:val="003C3912"/>
    <w:rsid w:val="003C3C01"/>
    <w:rsid w:val="003C410B"/>
    <w:rsid w:val="003C455E"/>
    <w:rsid w:val="003C556B"/>
    <w:rsid w:val="003C621E"/>
    <w:rsid w:val="003C67FB"/>
    <w:rsid w:val="003C6E70"/>
    <w:rsid w:val="003C6FDE"/>
    <w:rsid w:val="003C7010"/>
    <w:rsid w:val="003C7313"/>
    <w:rsid w:val="003D02CF"/>
    <w:rsid w:val="003D052C"/>
    <w:rsid w:val="003D2813"/>
    <w:rsid w:val="003D3640"/>
    <w:rsid w:val="003D3B58"/>
    <w:rsid w:val="003D4B75"/>
    <w:rsid w:val="003D54AA"/>
    <w:rsid w:val="003D5B9C"/>
    <w:rsid w:val="003D5F80"/>
    <w:rsid w:val="003D629E"/>
    <w:rsid w:val="003D679A"/>
    <w:rsid w:val="003D72F1"/>
    <w:rsid w:val="003D76B6"/>
    <w:rsid w:val="003D7F02"/>
    <w:rsid w:val="003E0775"/>
    <w:rsid w:val="003E1BF9"/>
    <w:rsid w:val="003E20E1"/>
    <w:rsid w:val="003E2B53"/>
    <w:rsid w:val="003E335F"/>
    <w:rsid w:val="003E3426"/>
    <w:rsid w:val="003E376E"/>
    <w:rsid w:val="003E416F"/>
    <w:rsid w:val="003E5446"/>
    <w:rsid w:val="003E583B"/>
    <w:rsid w:val="003E6003"/>
    <w:rsid w:val="003E64A3"/>
    <w:rsid w:val="003E7054"/>
    <w:rsid w:val="003E7571"/>
    <w:rsid w:val="003E79C2"/>
    <w:rsid w:val="003E7AB0"/>
    <w:rsid w:val="003E7CBE"/>
    <w:rsid w:val="003F0752"/>
    <w:rsid w:val="003F0937"/>
    <w:rsid w:val="003F0FD9"/>
    <w:rsid w:val="003F0FFC"/>
    <w:rsid w:val="003F1A6A"/>
    <w:rsid w:val="003F2105"/>
    <w:rsid w:val="003F2784"/>
    <w:rsid w:val="003F2B97"/>
    <w:rsid w:val="003F3AE4"/>
    <w:rsid w:val="003F41F4"/>
    <w:rsid w:val="003F4D39"/>
    <w:rsid w:val="003F5591"/>
    <w:rsid w:val="003F60D9"/>
    <w:rsid w:val="003F6F3C"/>
    <w:rsid w:val="003F75A6"/>
    <w:rsid w:val="003F7C5C"/>
    <w:rsid w:val="004000C1"/>
    <w:rsid w:val="0040035A"/>
    <w:rsid w:val="00400992"/>
    <w:rsid w:val="004011EF"/>
    <w:rsid w:val="004012D5"/>
    <w:rsid w:val="0040160E"/>
    <w:rsid w:val="00401763"/>
    <w:rsid w:val="00401A46"/>
    <w:rsid w:val="00401DCA"/>
    <w:rsid w:val="0040308E"/>
    <w:rsid w:val="00403BDC"/>
    <w:rsid w:val="00404182"/>
    <w:rsid w:val="004041BF"/>
    <w:rsid w:val="00404920"/>
    <w:rsid w:val="0040512E"/>
    <w:rsid w:val="00405A85"/>
    <w:rsid w:val="00405F89"/>
    <w:rsid w:val="0040654A"/>
    <w:rsid w:val="00406EA2"/>
    <w:rsid w:val="00406EEE"/>
    <w:rsid w:val="0041006C"/>
    <w:rsid w:val="00410270"/>
    <w:rsid w:val="004105F5"/>
    <w:rsid w:val="0041214E"/>
    <w:rsid w:val="0041288F"/>
    <w:rsid w:val="00412A04"/>
    <w:rsid w:val="00412B9A"/>
    <w:rsid w:val="00413649"/>
    <w:rsid w:val="00414510"/>
    <w:rsid w:val="00414767"/>
    <w:rsid w:val="00414CEB"/>
    <w:rsid w:val="00414FB5"/>
    <w:rsid w:val="0041529B"/>
    <w:rsid w:val="00415E7E"/>
    <w:rsid w:val="0041650F"/>
    <w:rsid w:val="004168EF"/>
    <w:rsid w:val="004200C5"/>
    <w:rsid w:val="00420C07"/>
    <w:rsid w:val="004215F9"/>
    <w:rsid w:val="004226EC"/>
    <w:rsid w:val="004232E3"/>
    <w:rsid w:val="00423BDC"/>
    <w:rsid w:val="00423BE9"/>
    <w:rsid w:val="00423E92"/>
    <w:rsid w:val="004240E8"/>
    <w:rsid w:val="00424A46"/>
    <w:rsid w:val="00425407"/>
    <w:rsid w:val="004254B4"/>
    <w:rsid w:val="004256C3"/>
    <w:rsid w:val="00425B6C"/>
    <w:rsid w:val="00426B70"/>
    <w:rsid w:val="00426BA1"/>
    <w:rsid w:val="00427168"/>
    <w:rsid w:val="004271FA"/>
    <w:rsid w:val="004273E4"/>
    <w:rsid w:val="004279B2"/>
    <w:rsid w:val="00427EA7"/>
    <w:rsid w:val="0043026B"/>
    <w:rsid w:val="00431E58"/>
    <w:rsid w:val="00432016"/>
    <w:rsid w:val="004320F8"/>
    <w:rsid w:val="00432D49"/>
    <w:rsid w:val="00433EB3"/>
    <w:rsid w:val="004345B0"/>
    <w:rsid w:val="0043485E"/>
    <w:rsid w:val="00434925"/>
    <w:rsid w:val="004353C5"/>
    <w:rsid w:val="00435E57"/>
    <w:rsid w:val="0043690B"/>
    <w:rsid w:val="00436D02"/>
    <w:rsid w:val="0043700E"/>
    <w:rsid w:val="00437363"/>
    <w:rsid w:val="00437457"/>
    <w:rsid w:val="004401AD"/>
    <w:rsid w:val="0044082B"/>
    <w:rsid w:val="0044087F"/>
    <w:rsid w:val="00440F71"/>
    <w:rsid w:val="0044171F"/>
    <w:rsid w:val="004423AA"/>
    <w:rsid w:val="004423DF"/>
    <w:rsid w:val="0044282B"/>
    <w:rsid w:val="00444040"/>
    <w:rsid w:val="0044421E"/>
    <w:rsid w:val="00445431"/>
    <w:rsid w:val="0044654B"/>
    <w:rsid w:val="00446DF7"/>
    <w:rsid w:val="00446EC1"/>
    <w:rsid w:val="004470F0"/>
    <w:rsid w:val="00450581"/>
    <w:rsid w:val="00450E53"/>
    <w:rsid w:val="00452077"/>
    <w:rsid w:val="00452143"/>
    <w:rsid w:val="0045223F"/>
    <w:rsid w:val="00452739"/>
    <w:rsid w:val="00452968"/>
    <w:rsid w:val="00452E8E"/>
    <w:rsid w:val="00454EF9"/>
    <w:rsid w:val="0045502E"/>
    <w:rsid w:val="0045511B"/>
    <w:rsid w:val="004551CE"/>
    <w:rsid w:val="004554EB"/>
    <w:rsid w:val="00455FB6"/>
    <w:rsid w:val="004566A5"/>
    <w:rsid w:val="00456DAF"/>
    <w:rsid w:val="0046061B"/>
    <w:rsid w:val="00461F4B"/>
    <w:rsid w:val="00462193"/>
    <w:rsid w:val="00462240"/>
    <w:rsid w:val="0046253C"/>
    <w:rsid w:val="0046283D"/>
    <w:rsid w:val="004644E3"/>
    <w:rsid w:val="00465650"/>
    <w:rsid w:val="004658A2"/>
    <w:rsid w:val="00466011"/>
    <w:rsid w:val="0046621D"/>
    <w:rsid w:val="0046705F"/>
    <w:rsid w:val="00467117"/>
    <w:rsid w:val="004671A1"/>
    <w:rsid w:val="0046781A"/>
    <w:rsid w:val="00467F0C"/>
    <w:rsid w:val="00467F89"/>
    <w:rsid w:val="00471280"/>
    <w:rsid w:val="00472979"/>
    <w:rsid w:val="004734DD"/>
    <w:rsid w:val="00473537"/>
    <w:rsid w:val="004738C8"/>
    <w:rsid w:val="0047478F"/>
    <w:rsid w:val="0047706A"/>
    <w:rsid w:val="0047713B"/>
    <w:rsid w:val="00477190"/>
    <w:rsid w:val="004800A0"/>
    <w:rsid w:val="00480F38"/>
    <w:rsid w:val="00482335"/>
    <w:rsid w:val="00482418"/>
    <w:rsid w:val="004827AD"/>
    <w:rsid w:val="00486202"/>
    <w:rsid w:val="00486290"/>
    <w:rsid w:val="00486766"/>
    <w:rsid w:val="00486BE8"/>
    <w:rsid w:val="00487346"/>
    <w:rsid w:val="00487A18"/>
    <w:rsid w:val="00487B56"/>
    <w:rsid w:val="00490802"/>
    <w:rsid w:val="0049138A"/>
    <w:rsid w:val="004917F5"/>
    <w:rsid w:val="00491895"/>
    <w:rsid w:val="004918B1"/>
    <w:rsid w:val="0049190A"/>
    <w:rsid w:val="00491C91"/>
    <w:rsid w:val="00492E6D"/>
    <w:rsid w:val="00493239"/>
    <w:rsid w:val="00494AC6"/>
    <w:rsid w:val="00494EF6"/>
    <w:rsid w:val="00495426"/>
    <w:rsid w:val="004955E1"/>
    <w:rsid w:val="0049571A"/>
    <w:rsid w:val="0049577C"/>
    <w:rsid w:val="004960AE"/>
    <w:rsid w:val="00497A15"/>
    <w:rsid w:val="00497C2C"/>
    <w:rsid w:val="00497D0D"/>
    <w:rsid w:val="004A0CFB"/>
    <w:rsid w:val="004A30BC"/>
    <w:rsid w:val="004A3DE1"/>
    <w:rsid w:val="004A40D1"/>
    <w:rsid w:val="004A52D9"/>
    <w:rsid w:val="004A55C7"/>
    <w:rsid w:val="004A59EA"/>
    <w:rsid w:val="004A6A03"/>
    <w:rsid w:val="004A75AE"/>
    <w:rsid w:val="004A7D13"/>
    <w:rsid w:val="004A7FC8"/>
    <w:rsid w:val="004B04CB"/>
    <w:rsid w:val="004B0C92"/>
    <w:rsid w:val="004B1341"/>
    <w:rsid w:val="004B16F1"/>
    <w:rsid w:val="004B2A9A"/>
    <w:rsid w:val="004B2F9F"/>
    <w:rsid w:val="004B3D37"/>
    <w:rsid w:val="004B3E4B"/>
    <w:rsid w:val="004B4069"/>
    <w:rsid w:val="004B418C"/>
    <w:rsid w:val="004B421A"/>
    <w:rsid w:val="004B497C"/>
    <w:rsid w:val="004B4F1F"/>
    <w:rsid w:val="004B51C6"/>
    <w:rsid w:val="004B6617"/>
    <w:rsid w:val="004B67E6"/>
    <w:rsid w:val="004B6A7F"/>
    <w:rsid w:val="004B728B"/>
    <w:rsid w:val="004B737D"/>
    <w:rsid w:val="004C0356"/>
    <w:rsid w:val="004C162C"/>
    <w:rsid w:val="004C1648"/>
    <w:rsid w:val="004C1650"/>
    <w:rsid w:val="004C262B"/>
    <w:rsid w:val="004C2A52"/>
    <w:rsid w:val="004C2E75"/>
    <w:rsid w:val="004C3EB1"/>
    <w:rsid w:val="004C42BC"/>
    <w:rsid w:val="004C4354"/>
    <w:rsid w:val="004C4ADE"/>
    <w:rsid w:val="004C5658"/>
    <w:rsid w:val="004C60A1"/>
    <w:rsid w:val="004C6850"/>
    <w:rsid w:val="004C6C5C"/>
    <w:rsid w:val="004C70F8"/>
    <w:rsid w:val="004C7809"/>
    <w:rsid w:val="004C7A73"/>
    <w:rsid w:val="004D0066"/>
    <w:rsid w:val="004D23B8"/>
    <w:rsid w:val="004D2F1F"/>
    <w:rsid w:val="004D375E"/>
    <w:rsid w:val="004D3901"/>
    <w:rsid w:val="004D4241"/>
    <w:rsid w:val="004D4652"/>
    <w:rsid w:val="004D46BA"/>
    <w:rsid w:val="004D4B24"/>
    <w:rsid w:val="004D4C5A"/>
    <w:rsid w:val="004D514D"/>
    <w:rsid w:val="004D58E7"/>
    <w:rsid w:val="004D6D17"/>
    <w:rsid w:val="004D6F1D"/>
    <w:rsid w:val="004D7818"/>
    <w:rsid w:val="004D7EF3"/>
    <w:rsid w:val="004E0370"/>
    <w:rsid w:val="004E0A6A"/>
    <w:rsid w:val="004E198B"/>
    <w:rsid w:val="004E1C94"/>
    <w:rsid w:val="004E2017"/>
    <w:rsid w:val="004E2924"/>
    <w:rsid w:val="004E2958"/>
    <w:rsid w:val="004E2EBD"/>
    <w:rsid w:val="004E37B6"/>
    <w:rsid w:val="004E37C9"/>
    <w:rsid w:val="004E3D05"/>
    <w:rsid w:val="004E427C"/>
    <w:rsid w:val="004E4AD9"/>
    <w:rsid w:val="004E4CF5"/>
    <w:rsid w:val="004E5436"/>
    <w:rsid w:val="004E55C6"/>
    <w:rsid w:val="004E57C7"/>
    <w:rsid w:val="004E5985"/>
    <w:rsid w:val="004E610D"/>
    <w:rsid w:val="004E7145"/>
    <w:rsid w:val="004E7DE5"/>
    <w:rsid w:val="004F0554"/>
    <w:rsid w:val="004F0D95"/>
    <w:rsid w:val="004F1A6E"/>
    <w:rsid w:val="004F1D16"/>
    <w:rsid w:val="004F1EA3"/>
    <w:rsid w:val="004F2967"/>
    <w:rsid w:val="004F3D22"/>
    <w:rsid w:val="004F3E9A"/>
    <w:rsid w:val="004F44E8"/>
    <w:rsid w:val="004F4B5A"/>
    <w:rsid w:val="004F4F64"/>
    <w:rsid w:val="004F5D19"/>
    <w:rsid w:val="004F71E7"/>
    <w:rsid w:val="004F7B5B"/>
    <w:rsid w:val="004F7EBE"/>
    <w:rsid w:val="004F7FE7"/>
    <w:rsid w:val="005008AF"/>
    <w:rsid w:val="00501847"/>
    <w:rsid w:val="00501D4D"/>
    <w:rsid w:val="00502055"/>
    <w:rsid w:val="00503071"/>
    <w:rsid w:val="00503B81"/>
    <w:rsid w:val="00503F1D"/>
    <w:rsid w:val="00504650"/>
    <w:rsid w:val="0050492F"/>
    <w:rsid w:val="00504C56"/>
    <w:rsid w:val="00504E6E"/>
    <w:rsid w:val="0050615A"/>
    <w:rsid w:val="005062FB"/>
    <w:rsid w:val="00506E60"/>
    <w:rsid w:val="00510B1F"/>
    <w:rsid w:val="00510DB7"/>
    <w:rsid w:val="0051170B"/>
    <w:rsid w:val="00511A7A"/>
    <w:rsid w:val="00511DE8"/>
    <w:rsid w:val="0051255F"/>
    <w:rsid w:val="00512DA4"/>
    <w:rsid w:val="005131D4"/>
    <w:rsid w:val="00513863"/>
    <w:rsid w:val="00513AB3"/>
    <w:rsid w:val="00513AE1"/>
    <w:rsid w:val="00513B03"/>
    <w:rsid w:val="005142CE"/>
    <w:rsid w:val="00514EB7"/>
    <w:rsid w:val="005151AA"/>
    <w:rsid w:val="00515265"/>
    <w:rsid w:val="00515CA7"/>
    <w:rsid w:val="00516272"/>
    <w:rsid w:val="0051721D"/>
    <w:rsid w:val="00517824"/>
    <w:rsid w:val="00517932"/>
    <w:rsid w:val="00517EB4"/>
    <w:rsid w:val="0052056A"/>
    <w:rsid w:val="00520A0F"/>
    <w:rsid w:val="00520CE1"/>
    <w:rsid w:val="005214C8"/>
    <w:rsid w:val="00522EF0"/>
    <w:rsid w:val="00523011"/>
    <w:rsid w:val="00523549"/>
    <w:rsid w:val="00523867"/>
    <w:rsid w:val="00523C10"/>
    <w:rsid w:val="00524584"/>
    <w:rsid w:val="00525AAB"/>
    <w:rsid w:val="00525C55"/>
    <w:rsid w:val="00526033"/>
    <w:rsid w:val="00527278"/>
    <w:rsid w:val="0052794F"/>
    <w:rsid w:val="00530362"/>
    <w:rsid w:val="0053037A"/>
    <w:rsid w:val="00530687"/>
    <w:rsid w:val="00530835"/>
    <w:rsid w:val="00530DE7"/>
    <w:rsid w:val="00531394"/>
    <w:rsid w:val="00531B40"/>
    <w:rsid w:val="00531CF6"/>
    <w:rsid w:val="00532452"/>
    <w:rsid w:val="00533397"/>
    <w:rsid w:val="00533B84"/>
    <w:rsid w:val="00533C1A"/>
    <w:rsid w:val="00535072"/>
    <w:rsid w:val="00535BBF"/>
    <w:rsid w:val="005360CE"/>
    <w:rsid w:val="005364D3"/>
    <w:rsid w:val="0053659A"/>
    <w:rsid w:val="00536B5F"/>
    <w:rsid w:val="00536ECB"/>
    <w:rsid w:val="00537048"/>
    <w:rsid w:val="005370A1"/>
    <w:rsid w:val="005370C5"/>
    <w:rsid w:val="00537B7D"/>
    <w:rsid w:val="00537C5E"/>
    <w:rsid w:val="0054015A"/>
    <w:rsid w:val="00541476"/>
    <w:rsid w:val="00541714"/>
    <w:rsid w:val="00541737"/>
    <w:rsid w:val="00541E0C"/>
    <w:rsid w:val="00541FFE"/>
    <w:rsid w:val="00542301"/>
    <w:rsid w:val="005439EA"/>
    <w:rsid w:val="00544936"/>
    <w:rsid w:val="00544996"/>
    <w:rsid w:val="00544D7A"/>
    <w:rsid w:val="005451A2"/>
    <w:rsid w:val="00545E45"/>
    <w:rsid w:val="00546494"/>
    <w:rsid w:val="00546954"/>
    <w:rsid w:val="00546C37"/>
    <w:rsid w:val="00546FBF"/>
    <w:rsid w:val="00550FC7"/>
    <w:rsid w:val="005511C9"/>
    <w:rsid w:val="00551429"/>
    <w:rsid w:val="005518D7"/>
    <w:rsid w:val="00552623"/>
    <w:rsid w:val="00552A85"/>
    <w:rsid w:val="005538CE"/>
    <w:rsid w:val="00553F70"/>
    <w:rsid w:val="00554206"/>
    <w:rsid w:val="00554563"/>
    <w:rsid w:val="005546BF"/>
    <w:rsid w:val="00554A84"/>
    <w:rsid w:val="0055550B"/>
    <w:rsid w:val="0055621B"/>
    <w:rsid w:val="00556A9D"/>
    <w:rsid w:val="00557C1C"/>
    <w:rsid w:val="0056015E"/>
    <w:rsid w:val="00560FAF"/>
    <w:rsid w:val="00561500"/>
    <w:rsid w:val="00561E58"/>
    <w:rsid w:val="00562207"/>
    <w:rsid w:val="005625C7"/>
    <w:rsid w:val="0056279F"/>
    <w:rsid w:val="005630A3"/>
    <w:rsid w:val="00563776"/>
    <w:rsid w:val="00564061"/>
    <w:rsid w:val="0056442D"/>
    <w:rsid w:val="00564789"/>
    <w:rsid w:val="00564CE3"/>
    <w:rsid w:val="00565025"/>
    <w:rsid w:val="0056515C"/>
    <w:rsid w:val="005655C0"/>
    <w:rsid w:val="00565C43"/>
    <w:rsid w:val="005664AF"/>
    <w:rsid w:val="005665F9"/>
    <w:rsid w:val="005668C1"/>
    <w:rsid w:val="00570E54"/>
    <w:rsid w:val="0057165F"/>
    <w:rsid w:val="0057228B"/>
    <w:rsid w:val="005725E7"/>
    <w:rsid w:val="005728E4"/>
    <w:rsid w:val="0057292B"/>
    <w:rsid w:val="00572B4E"/>
    <w:rsid w:val="00572DAA"/>
    <w:rsid w:val="00573138"/>
    <w:rsid w:val="00573B9A"/>
    <w:rsid w:val="00573BEC"/>
    <w:rsid w:val="00573F9B"/>
    <w:rsid w:val="0057438F"/>
    <w:rsid w:val="005747D2"/>
    <w:rsid w:val="005747E4"/>
    <w:rsid w:val="00574C08"/>
    <w:rsid w:val="00574DAA"/>
    <w:rsid w:val="00575092"/>
    <w:rsid w:val="00575554"/>
    <w:rsid w:val="00575616"/>
    <w:rsid w:val="00575707"/>
    <w:rsid w:val="00575BD1"/>
    <w:rsid w:val="005762B6"/>
    <w:rsid w:val="0057630C"/>
    <w:rsid w:val="00577489"/>
    <w:rsid w:val="0057795E"/>
    <w:rsid w:val="00577CC7"/>
    <w:rsid w:val="005806C8"/>
    <w:rsid w:val="00580C5C"/>
    <w:rsid w:val="00581187"/>
    <w:rsid w:val="00581E9A"/>
    <w:rsid w:val="00581F43"/>
    <w:rsid w:val="00581FFA"/>
    <w:rsid w:val="00582026"/>
    <w:rsid w:val="00582063"/>
    <w:rsid w:val="005842AF"/>
    <w:rsid w:val="005843C7"/>
    <w:rsid w:val="00584BA5"/>
    <w:rsid w:val="00586339"/>
    <w:rsid w:val="005864B0"/>
    <w:rsid w:val="005865B6"/>
    <w:rsid w:val="00586957"/>
    <w:rsid w:val="00587083"/>
    <w:rsid w:val="00587D99"/>
    <w:rsid w:val="005902A6"/>
    <w:rsid w:val="00590B53"/>
    <w:rsid w:val="00590B74"/>
    <w:rsid w:val="00590DF8"/>
    <w:rsid w:val="00590E22"/>
    <w:rsid w:val="0059176D"/>
    <w:rsid w:val="00591CD8"/>
    <w:rsid w:val="00591F1D"/>
    <w:rsid w:val="0059213B"/>
    <w:rsid w:val="005922C8"/>
    <w:rsid w:val="00592EB1"/>
    <w:rsid w:val="00592FB7"/>
    <w:rsid w:val="005931C1"/>
    <w:rsid w:val="00593E6D"/>
    <w:rsid w:val="00594AF4"/>
    <w:rsid w:val="00594D04"/>
    <w:rsid w:val="00595E70"/>
    <w:rsid w:val="00596410"/>
    <w:rsid w:val="005970FC"/>
    <w:rsid w:val="00597121"/>
    <w:rsid w:val="00597A29"/>
    <w:rsid w:val="00597C06"/>
    <w:rsid w:val="005A02AE"/>
    <w:rsid w:val="005A07B1"/>
    <w:rsid w:val="005A1027"/>
    <w:rsid w:val="005A11D3"/>
    <w:rsid w:val="005A16FD"/>
    <w:rsid w:val="005A1727"/>
    <w:rsid w:val="005A1A59"/>
    <w:rsid w:val="005A2758"/>
    <w:rsid w:val="005A2C19"/>
    <w:rsid w:val="005A2CB2"/>
    <w:rsid w:val="005A3374"/>
    <w:rsid w:val="005A33E3"/>
    <w:rsid w:val="005A3611"/>
    <w:rsid w:val="005A4177"/>
    <w:rsid w:val="005A471F"/>
    <w:rsid w:val="005A4E24"/>
    <w:rsid w:val="005A4FA1"/>
    <w:rsid w:val="005A53F3"/>
    <w:rsid w:val="005A75D5"/>
    <w:rsid w:val="005A765E"/>
    <w:rsid w:val="005A7A2D"/>
    <w:rsid w:val="005B0213"/>
    <w:rsid w:val="005B06E5"/>
    <w:rsid w:val="005B08D1"/>
    <w:rsid w:val="005B0B27"/>
    <w:rsid w:val="005B0BA4"/>
    <w:rsid w:val="005B1640"/>
    <w:rsid w:val="005B1A8A"/>
    <w:rsid w:val="005B1BEF"/>
    <w:rsid w:val="005B2659"/>
    <w:rsid w:val="005B2FD8"/>
    <w:rsid w:val="005B3009"/>
    <w:rsid w:val="005B3F5F"/>
    <w:rsid w:val="005B4F35"/>
    <w:rsid w:val="005B51F7"/>
    <w:rsid w:val="005B5A0A"/>
    <w:rsid w:val="005B5CF9"/>
    <w:rsid w:val="005B6487"/>
    <w:rsid w:val="005B6520"/>
    <w:rsid w:val="005B7454"/>
    <w:rsid w:val="005B763A"/>
    <w:rsid w:val="005B782F"/>
    <w:rsid w:val="005B7853"/>
    <w:rsid w:val="005B7A00"/>
    <w:rsid w:val="005C1CD2"/>
    <w:rsid w:val="005C1EC1"/>
    <w:rsid w:val="005C1EF6"/>
    <w:rsid w:val="005C1F1C"/>
    <w:rsid w:val="005C2C72"/>
    <w:rsid w:val="005C2DBD"/>
    <w:rsid w:val="005C3644"/>
    <w:rsid w:val="005C3CAD"/>
    <w:rsid w:val="005C416D"/>
    <w:rsid w:val="005C47C6"/>
    <w:rsid w:val="005C5130"/>
    <w:rsid w:val="005C5DE6"/>
    <w:rsid w:val="005C5E57"/>
    <w:rsid w:val="005C69AB"/>
    <w:rsid w:val="005C6AC3"/>
    <w:rsid w:val="005C6CB4"/>
    <w:rsid w:val="005C71AB"/>
    <w:rsid w:val="005D02D7"/>
    <w:rsid w:val="005D0829"/>
    <w:rsid w:val="005D1260"/>
    <w:rsid w:val="005D14F1"/>
    <w:rsid w:val="005D1FB2"/>
    <w:rsid w:val="005D254A"/>
    <w:rsid w:val="005D25CC"/>
    <w:rsid w:val="005D2807"/>
    <w:rsid w:val="005D347A"/>
    <w:rsid w:val="005D40A2"/>
    <w:rsid w:val="005D423A"/>
    <w:rsid w:val="005D6B6E"/>
    <w:rsid w:val="005D6E68"/>
    <w:rsid w:val="005D7056"/>
    <w:rsid w:val="005D72B4"/>
    <w:rsid w:val="005D742C"/>
    <w:rsid w:val="005D7AD7"/>
    <w:rsid w:val="005E028B"/>
    <w:rsid w:val="005E0D51"/>
    <w:rsid w:val="005E148B"/>
    <w:rsid w:val="005E14D3"/>
    <w:rsid w:val="005E17C9"/>
    <w:rsid w:val="005E1E7C"/>
    <w:rsid w:val="005E2053"/>
    <w:rsid w:val="005E257D"/>
    <w:rsid w:val="005E2AEB"/>
    <w:rsid w:val="005E2DE5"/>
    <w:rsid w:val="005E338C"/>
    <w:rsid w:val="005E3608"/>
    <w:rsid w:val="005E4C2C"/>
    <w:rsid w:val="005E50A1"/>
    <w:rsid w:val="005E5345"/>
    <w:rsid w:val="005E5B51"/>
    <w:rsid w:val="005E5C9C"/>
    <w:rsid w:val="005E5F79"/>
    <w:rsid w:val="005E649D"/>
    <w:rsid w:val="005E6A78"/>
    <w:rsid w:val="005E761C"/>
    <w:rsid w:val="005E7B63"/>
    <w:rsid w:val="005E7BB3"/>
    <w:rsid w:val="005E7D1A"/>
    <w:rsid w:val="005F0041"/>
    <w:rsid w:val="005F05FC"/>
    <w:rsid w:val="005F0EEB"/>
    <w:rsid w:val="005F1263"/>
    <w:rsid w:val="005F18CE"/>
    <w:rsid w:val="005F1AAA"/>
    <w:rsid w:val="005F2BBC"/>
    <w:rsid w:val="005F42B8"/>
    <w:rsid w:val="005F42E8"/>
    <w:rsid w:val="005F48E8"/>
    <w:rsid w:val="005F4C5E"/>
    <w:rsid w:val="005F55C7"/>
    <w:rsid w:val="005F5798"/>
    <w:rsid w:val="005F5B8B"/>
    <w:rsid w:val="005F6587"/>
    <w:rsid w:val="005F7890"/>
    <w:rsid w:val="005F7BBE"/>
    <w:rsid w:val="005F7F99"/>
    <w:rsid w:val="006003FD"/>
    <w:rsid w:val="00600766"/>
    <w:rsid w:val="00600FC5"/>
    <w:rsid w:val="006013AF"/>
    <w:rsid w:val="00601694"/>
    <w:rsid w:val="00601C8D"/>
    <w:rsid w:val="00601FB0"/>
    <w:rsid w:val="006023E1"/>
    <w:rsid w:val="00602931"/>
    <w:rsid w:val="00602A3A"/>
    <w:rsid w:val="0060391C"/>
    <w:rsid w:val="0060398A"/>
    <w:rsid w:val="00603C8A"/>
    <w:rsid w:val="00603E2B"/>
    <w:rsid w:val="006041F5"/>
    <w:rsid w:val="00605C09"/>
    <w:rsid w:val="00605DED"/>
    <w:rsid w:val="006065E9"/>
    <w:rsid w:val="006066CA"/>
    <w:rsid w:val="00606873"/>
    <w:rsid w:val="00606B19"/>
    <w:rsid w:val="00606FFE"/>
    <w:rsid w:val="00607086"/>
    <w:rsid w:val="00607AD2"/>
    <w:rsid w:val="00607B58"/>
    <w:rsid w:val="00610465"/>
    <w:rsid w:val="00611432"/>
    <w:rsid w:val="00611A4A"/>
    <w:rsid w:val="00611DEE"/>
    <w:rsid w:val="006120F0"/>
    <w:rsid w:val="006129F9"/>
    <w:rsid w:val="00613E11"/>
    <w:rsid w:val="00613F38"/>
    <w:rsid w:val="00614390"/>
    <w:rsid w:val="00614541"/>
    <w:rsid w:val="00614688"/>
    <w:rsid w:val="00615003"/>
    <w:rsid w:val="00615300"/>
    <w:rsid w:val="006164F7"/>
    <w:rsid w:val="00616A14"/>
    <w:rsid w:val="006171DF"/>
    <w:rsid w:val="006202C7"/>
    <w:rsid w:val="00621442"/>
    <w:rsid w:val="0062353F"/>
    <w:rsid w:val="006240BC"/>
    <w:rsid w:val="00624A33"/>
    <w:rsid w:val="006260F6"/>
    <w:rsid w:val="0062681B"/>
    <w:rsid w:val="00626B2E"/>
    <w:rsid w:val="00627357"/>
    <w:rsid w:val="006313DC"/>
    <w:rsid w:val="0063145F"/>
    <w:rsid w:val="00631BE3"/>
    <w:rsid w:val="00632132"/>
    <w:rsid w:val="00632AF4"/>
    <w:rsid w:val="00632B62"/>
    <w:rsid w:val="00632CBC"/>
    <w:rsid w:val="00632E50"/>
    <w:rsid w:val="00632E63"/>
    <w:rsid w:val="006330E0"/>
    <w:rsid w:val="0063379F"/>
    <w:rsid w:val="006339A5"/>
    <w:rsid w:val="0063476A"/>
    <w:rsid w:val="00634ACF"/>
    <w:rsid w:val="00634FBC"/>
    <w:rsid w:val="006350EC"/>
    <w:rsid w:val="00635204"/>
    <w:rsid w:val="00636092"/>
    <w:rsid w:val="006363C4"/>
    <w:rsid w:val="00637998"/>
    <w:rsid w:val="00637CE9"/>
    <w:rsid w:val="00640A1E"/>
    <w:rsid w:val="006419E8"/>
    <w:rsid w:val="00641AE7"/>
    <w:rsid w:val="00642A22"/>
    <w:rsid w:val="00643CCD"/>
    <w:rsid w:val="00644751"/>
    <w:rsid w:val="006447ED"/>
    <w:rsid w:val="00645887"/>
    <w:rsid w:val="00645DE1"/>
    <w:rsid w:val="0064608D"/>
    <w:rsid w:val="0064628E"/>
    <w:rsid w:val="006469C7"/>
    <w:rsid w:val="0064740B"/>
    <w:rsid w:val="00647521"/>
    <w:rsid w:val="00650FF2"/>
    <w:rsid w:val="00651C8C"/>
    <w:rsid w:val="00651D89"/>
    <w:rsid w:val="006527A3"/>
    <w:rsid w:val="00652826"/>
    <w:rsid w:val="00652827"/>
    <w:rsid w:val="00652F3F"/>
    <w:rsid w:val="00653050"/>
    <w:rsid w:val="0065321F"/>
    <w:rsid w:val="00653BBF"/>
    <w:rsid w:val="00653CD5"/>
    <w:rsid w:val="006541EB"/>
    <w:rsid w:val="0065441C"/>
    <w:rsid w:val="00654A3F"/>
    <w:rsid w:val="00654B92"/>
    <w:rsid w:val="00654D98"/>
    <w:rsid w:val="006550DC"/>
    <w:rsid w:val="0065544B"/>
    <w:rsid w:val="006557C3"/>
    <w:rsid w:val="006568F0"/>
    <w:rsid w:val="00656BF2"/>
    <w:rsid w:val="00657ACA"/>
    <w:rsid w:val="006610F9"/>
    <w:rsid w:val="006613F0"/>
    <w:rsid w:val="006619ED"/>
    <w:rsid w:val="00661ABE"/>
    <w:rsid w:val="006620A2"/>
    <w:rsid w:val="00662F5D"/>
    <w:rsid w:val="00663974"/>
    <w:rsid w:val="00664B35"/>
    <w:rsid w:val="00664B51"/>
    <w:rsid w:val="00664FA5"/>
    <w:rsid w:val="006650E7"/>
    <w:rsid w:val="006656A4"/>
    <w:rsid w:val="00665E8F"/>
    <w:rsid w:val="00666D00"/>
    <w:rsid w:val="00670E80"/>
    <w:rsid w:val="00672079"/>
    <w:rsid w:val="00672098"/>
    <w:rsid w:val="00672D88"/>
    <w:rsid w:val="00672E5B"/>
    <w:rsid w:val="006732C2"/>
    <w:rsid w:val="00673C7C"/>
    <w:rsid w:val="00674023"/>
    <w:rsid w:val="0067563D"/>
    <w:rsid w:val="00675703"/>
    <w:rsid w:val="00675F0E"/>
    <w:rsid w:val="00676860"/>
    <w:rsid w:val="0068032F"/>
    <w:rsid w:val="00680623"/>
    <w:rsid w:val="006806B7"/>
    <w:rsid w:val="00680D28"/>
    <w:rsid w:val="0068131A"/>
    <w:rsid w:val="0068135B"/>
    <w:rsid w:val="00681DC9"/>
    <w:rsid w:val="00682690"/>
    <w:rsid w:val="00682A1C"/>
    <w:rsid w:val="00682AED"/>
    <w:rsid w:val="00682E27"/>
    <w:rsid w:val="0068327D"/>
    <w:rsid w:val="00683B1C"/>
    <w:rsid w:val="00684827"/>
    <w:rsid w:val="0068505C"/>
    <w:rsid w:val="00686A25"/>
    <w:rsid w:val="00686DEC"/>
    <w:rsid w:val="00687145"/>
    <w:rsid w:val="00687204"/>
    <w:rsid w:val="0068792E"/>
    <w:rsid w:val="00690616"/>
    <w:rsid w:val="00690709"/>
    <w:rsid w:val="0069086C"/>
    <w:rsid w:val="00691626"/>
    <w:rsid w:val="0069167D"/>
    <w:rsid w:val="00691AEF"/>
    <w:rsid w:val="00691D26"/>
    <w:rsid w:val="0069217D"/>
    <w:rsid w:val="0069264D"/>
    <w:rsid w:val="00693287"/>
    <w:rsid w:val="0069342C"/>
    <w:rsid w:val="006934FC"/>
    <w:rsid w:val="006946EE"/>
    <w:rsid w:val="006949B9"/>
    <w:rsid w:val="00694C4E"/>
    <w:rsid w:val="00696143"/>
    <w:rsid w:val="006969E7"/>
    <w:rsid w:val="00696D50"/>
    <w:rsid w:val="00697FA2"/>
    <w:rsid w:val="006A003A"/>
    <w:rsid w:val="006A0DE0"/>
    <w:rsid w:val="006A1F5B"/>
    <w:rsid w:val="006A2016"/>
    <w:rsid w:val="006A2110"/>
    <w:rsid w:val="006A21F3"/>
    <w:rsid w:val="006A37AB"/>
    <w:rsid w:val="006A38F7"/>
    <w:rsid w:val="006A51AD"/>
    <w:rsid w:val="006A53F5"/>
    <w:rsid w:val="006A59F5"/>
    <w:rsid w:val="006A5B78"/>
    <w:rsid w:val="006A6235"/>
    <w:rsid w:val="006A628B"/>
    <w:rsid w:val="006A6393"/>
    <w:rsid w:val="006B3494"/>
    <w:rsid w:val="006B3A60"/>
    <w:rsid w:val="006B3BF4"/>
    <w:rsid w:val="006B3F00"/>
    <w:rsid w:val="006B4BAE"/>
    <w:rsid w:val="006B4DB3"/>
    <w:rsid w:val="006B4EBE"/>
    <w:rsid w:val="006B54B3"/>
    <w:rsid w:val="006B55C3"/>
    <w:rsid w:val="006B5E57"/>
    <w:rsid w:val="006B5FB0"/>
    <w:rsid w:val="006B6243"/>
    <w:rsid w:val="006B6409"/>
    <w:rsid w:val="006B660B"/>
    <w:rsid w:val="006B6BEB"/>
    <w:rsid w:val="006B7BF9"/>
    <w:rsid w:val="006B7BFB"/>
    <w:rsid w:val="006B7DA8"/>
    <w:rsid w:val="006C0406"/>
    <w:rsid w:val="006C0727"/>
    <w:rsid w:val="006C0C81"/>
    <w:rsid w:val="006C157A"/>
    <w:rsid w:val="006C160B"/>
    <w:rsid w:val="006C250F"/>
    <w:rsid w:val="006C2DA9"/>
    <w:rsid w:val="006C2F74"/>
    <w:rsid w:val="006C359C"/>
    <w:rsid w:val="006C3B21"/>
    <w:rsid w:val="006C3CCB"/>
    <w:rsid w:val="006C3E65"/>
    <w:rsid w:val="006C4099"/>
    <w:rsid w:val="006C5360"/>
    <w:rsid w:val="006C5407"/>
    <w:rsid w:val="006C599D"/>
    <w:rsid w:val="006C5D3E"/>
    <w:rsid w:val="006C68CF"/>
    <w:rsid w:val="006C7B84"/>
    <w:rsid w:val="006D1837"/>
    <w:rsid w:val="006D187F"/>
    <w:rsid w:val="006D1FDE"/>
    <w:rsid w:val="006D2010"/>
    <w:rsid w:val="006D2CDE"/>
    <w:rsid w:val="006D4AA5"/>
    <w:rsid w:val="006D5965"/>
    <w:rsid w:val="006D5A2D"/>
    <w:rsid w:val="006D63BB"/>
    <w:rsid w:val="006D6B84"/>
    <w:rsid w:val="006E013D"/>
    <w:rsid w:val="006E04D5"/>
    <w:rsid w:val="006E1A0A"/>
    <w:rsid w:val="006E1F56"/>
    <w:rsid w:val="006E2562"/>
    <w:rsid w:val="006E40AA"/>
    <w:rsid w:val="006E4800"/>
    <w:rsid w:val="006E4BED"/>
    <w:rsid w:val="006E652A"/>
    <w:rsid w:val="006E6CDF"/>
    <w:rsid w:val="006E720E"/>
    <w:rsid w:val="006E725F"/>
    <w:rsid w:val="006E7512"/>
    <w:rsid w:val="006E75A1"/>
    <w:rsid w:val="006E76B8"/>
    <w:rsid w:val="006E7ADA"/>
    <w:rsid w:val="006F03B7"/>
    <w:rsid w:val="006F0EE1"/>
    <w:rsid w:val="006F11FC"/>
    <w:rsid w:val="006F165A"/>
    <w:rsid w:val="006F255A"/>
    <w:rsid w:val="006F2789"/>
    <w:rsid w:val="006F2926"/>
    <w:rsid w:val="006F2B7F"/>
    <w:rsid w:val="006F32BC"/>
    <w:rsid w:val="006F370B"/>
    <w:rsid w:val="006F3E39"/>
    <w:rsid w:val="006F4095"/>
    <w:rsid w:val="006F4724"/>
    <w:rsid w:val="006F4E72"/>
    <w:rsid w:val="006F5145"/>
    <w:rsid w:val="006F5625"/>
    <w:rsid w:val="006F5CB1"/>
    <w:rsid w:val="006F6032"/>
    <w:rsid w:val="006F60A1"/>
    <w:rsid w:val="006F60A7"/>
    <w:rsid w:val="006F61BD"/>
    <w:rsid w:val="006F6BC7"/>
    <w:rsid w:val="006F7E3A"/>
    <w:rsid w:val="006F7FE5"/>
    <w:rsid w:val="00700B71"/>
    <w:rsid w:val="007010A9"/>
    <w:rsid w:val="007021B9"/>
    <w:rsid w:val="00702EBC"/>
    <w:rsid w:val="00703FCC"/>
    <w:rsid w:val="00704A51"/>
    <w:rsid w:val="00705322"/>
    <w:rsid w:val="007058BE"/>
    <w:rsid w:val="00705C13"/>
    <w:rsid w:val="0070647E"/>
    <w:rsid w:val="007069B0"/>
    <w:rsid w:val="007100C1"/>
    <w:rsid w:val="00710B2D"/>
    <w:rsid w:val="00710B75"/>
    <w:rsid w:val="00710EEC"/>
    <w:rsid w:val="007113A4"/>
    <w:rsid w:val="007116FA"/>
    <w:rsid w:val="007118C4"/>
    <w:rsid w:val="007126B1"/>
    <w:rsid w:val="00712C18"/>
    <w:rsid w:val="00712F1F"/>
    <w:rsid w:val="007142EC"/>
    <w:rsid w:val="00714649"/>
    <w:rsid w:val="00714E36"/>
    <w:rsid w:val="00714EA2"/>
    <w:rsid w:val="00715B6D"/>
    <w:rsid w:val="0071604F"/>
    <w:rsid w:val="00716770"/>
    <w:rsid w:val="007167B8"/>
    <w:rsid w:val="00717300"/>
    <w:rsid w:val="0072005B"/>
    <w:rsid w:val="00720064"/>
    <w:rsid w:val="007213DB"/>
    <w:rsid w:val="0072166F"/>
    <w:rsid w:val="00721DE7"/>
    <w:rsid w:val="00722C1C"/>
    <w:rsid w:val="007233C4"/>
    <w:rsid w:val="00723F91"/>
    <w:rsid w:val="007241AC"/>
    <w:rsid w:val="007247D9"/>
    <w:rsid w:val="00724910"/>
    <w:rsid w:val="00725996"/>
    <w:rsid w:val="00725BA3"/>
    <w:rsid w:val="00725F6C"/>
    <w:rsid w:val="0072678C"/>
    <w:rsid w:val="007270E2"/>
    <w:rsid w:val="00727C1F"/>
    <w:rsid w:val="00730406"/>
    <w:rsid w:val="0073067F"/>
    <w:rsid w:val="00731098"/>
    <w:rsid w:val="00731BCF"/>
    <w:rsid w:val="00732239"/>
    <w:rsid w:val="0073317F"/>
    <w:rsid w:val="0073355A"/>
    <w:rsid w:val="0073415D"/>
    <w:rsid w:val="00734680"/>
    <w:rsid w:val="00734C84"/>
    <w:rsid w:val="007356C5"/>
    <w:rsid w:val="00735AEE"/>
    <w:rsid w:val="0073698F"/>
    <w:rsid w:val="0074060B"/>
    <w:rsid w:val="0074079E"/>
    <w:rsid w:val="00742FD7"/>
    <w:rsid w:val="007441BD"/>
    <w:rsid w:val="00744767"/>
    <w:rsid w:val="007447BB"/>
    <w:rsid w:val="007452C9"/>
    <w:rsid w:val="0074543C"/>
    <w:rsid w:val="0074554A"/>
    <w:rsid w:val="00745A61"/>
    <w:rsid w:val="00746CC4"/>
    <w:rsid w:val="007470F5"/>
    <w:rsid w:val="00747511"/>
    <w:rsid w:val="007509BC"/>
    <w:rsid w:val="00750D42"/>
    <w:rsid w:val="0075477E"/>
    <w:rsid w:val="007552E5"/>
    <w:rsid w:val="00755EAA"/>
    <w:rsid w:val="00756222"/>
    <w:rsid w:val="00756EF4"/>
    <w:rsid w:val="0075710E"/>
    <w:rsid w:val="007571A2"/>
    <w:rsid w:val="00757691"/>
    <w:rsid w:val="00757A24"/>
    <w:rsid w:val="007608E1"/>
    <w:rsid w:val="0076107B"/>
    <w:rsid w:val="0076120F"/>
    <w:rsid w:val="00761C4A"/>
    <w:rsid w:val="0076384E"/>
    <w:rsid w:val="00763CB0"/>
    <w:rsid w:val="0076400D"/>
    <w:rsid w:val="0076439E"/>
    <w:rsid w:val="00765A9B"/>
    <w:rsid w:val="00765EC2"/>
    <w:rsid w:val="00765FEF"/>
    <w:rsid w:val="007665F9"/>
    <w:rsid w:val="00766B05"/>
    <w:rsid w:val="007674CA"/>
    <w:rsid w:val="007678C8"/>
    <w:rsid w:val="00767958"/>
    <w:rsid w:val="00767DEB"/>
    <w:rsid w:val="00767EFA"/>
    <w:rsid w:val="0077055C"/>
    <w:rsid w:val="0077093D"/>
    <w:rsid w:val="00771AE3"/>
    <w:rsid w:val="00771D66"/>
    <w:rsid w:val="00771DD3"/>
    <w:rsid w:val="00771DDE"/>
    <w:rsid w:val="00771EF8"/>
    <w:rsid w:val="007720B0"/>
    <w:rsid w:val="00772219"/>
    <w:rsid w:val="007727AE"/>
    <w:rsid w:val="00772CC6"/>
    <w:rsid w:val="0077319F"/>
    <w:rsid w:val="007732B4"/>
    <w:rsid w:val="007735AE"/>
    <w:rsid w:val="00773EE0"/>
    <w:rsid w:val="00774676"/>
    <w:rsid w:val="00774903"/>
    <w:rsid w:val="00774A9A"/>
    <w:rsid w:val="00775457"/>
    <w:rsid w:val="007754E1"/>
    <w:rsid w:val="00776942"/>
    <w:rsid w:val="0077741C"/>
    <w:rsid w:val="0077771D"/>
    <w:rsid w:val="007779BB"/>
    <w:rsid w:val="00780323"/>
    <w:rsid w:val="00780E71"/>
    <w:rsid w:val="007817AC"/>
    <w:rsid w:val="0078257B"/>
    <w:rsid w:val="00782828"/>
    <w:rsid w:val="00783858"/>
    <w:rsid w:val="00784E92"/>
    <w:rsid w:val="00786388"/>
    <w:rsid w:val="007865E7"/>
    <w:rsid w:val="00787110"/>
    <w:rsid w:val="007871EF"/>
    <w:rsid w:val="00787C0B"/>
    <w:rsid w:val="00787F47"/>
    <w:rsid w:val="00790408"/>
    <w:rsid w:val="007908D9"/>
    <w:rsid w:val="007912A0"/>
    <w:rsid w:val="007915A9"/>
    <w:rsid w:val="007930EE"/>
    <w:rsid w:val="007931F9"/>
    <w:rsid w:val="007936B6"/>
    <w:rsid w:val="007939D7"/>
    <w:rsid w:val="00793EAD"/>
    <w:rsid w:val="0079480F"/>
    <w:rsid w:val="007954E2"/>
    <w:rsid w:val="00795FEE"/>
    <w:rsid w:val="007964A8"/>
    <w:rsid w:val="0079764E"/>
    <w:rsid w:val="007A0805"/>
    <w:rsid w:val="007A0EF6"/>
    <w:rsid w:val="007A123D"/>
    <w:rsid w:val="007A1864"/>
    <w:rsid w:val="007A1F68"/>
    <w:rsid w:val="007A2D8C"/>
    <w:rsid w:val="007A3CAF"/>
    <w:rsid w:val="007A4427"/>
    <w:rsid w:val="007A4995"/>
    <w:rsid w:val="007A5BB0"/>
    <w:rsid w:val="007A5E2D"/>
    <w:rsid w:val="007A64FC"/>
    <w:rsid w:val="007A6B8C"/>
    <w:rsid w:val="007A706B"/>
    <w:rsid w:val="007A744D"/>
    <w:rsid w:val="007A773C"/>
    <w:rsid w:val="007A7842"/>
    <w:rsid w:val="007A7C48"/>
    <w:rsid w:val="007B0899"/>
    <w:rsid w:val="007B10BB"/>
    <w:rsid w:val="007B117E"/>
    <w:rsid w:val="007B128A"/>
    <w:rsid w:val="007B28FD"/>
    <w:rsid w:val="007B2F15"/>
    <w:rsid w:val="007B40DD"/>
    <w:rsid w:val="007B63BA"/>
    <w:rsid w:val="007B6F5E"/>
    <w:rsid w:val="007B7376"/>
    <w:rsid w:val="007C01E1"/>
    <w:rsid w:val="007C026E"/>
    <w:rsid w:val="007C0A0D"/>
    <w:rsid w:val="007C115A"/>
    <w:rsid w:val="007C15EA"/>
    <w:rsid w:val="007C1BAC"/>
    <w:rsid w:val="007C1D4B"/>
    <w:rsid w:val="007C2133"/>
    <w:rsid w:val="007C29C5"/>
    <w:rsid w:val="007C32E7"/>
    <w:rsid w:val="007C36CC"/>
    <w:rsid w:val="007C4036"/>
    <w:rsid w:val="007C423D"/>
    <w:rsid w:val="007C5515"/>
    <w:rsid w:val="007C5628"/>
    <w:rsid w:val="007C590D"/>
    <w:rsid w:val="007C677C"/>
    <w:rsid w:val="007C6F9C"/>
    <w:rsid w:val="007C7AC1"/>
    <w:rsid w:val="007D023E"/>
    <w:rsid w:val="007D090D"/>
    <w:rsid w:val="007D0B79"/>
    <w:rsid w:val="007D141D"/>
    <w:rsid w:val="007D1628"/>
    <w:rsid w:val="007D17A5"/>
    <w:rsid w:val="007D219A"/>
    <w:rsid w:val="007D3B90"/>
    <w:rsid w:val="007D51D2"/>
    <w:rsid w:val="007D560A"/>
    <w:rsid w:val="007D56AD"/>
    <w:rsid w:val="007D616A"/>
    <w:rsid w:val="007D6700"/>
    <w:rsid w:val="007D6A3D"/>
    <w:rsid w:val="007D799C"/>
    <w:rsid w:val="007E083A"/>
    <w:rsid w:val="007E1DBF"/>
    <w:rsid w:val="007E2F06"/>
    <w:rsid w:val="007E2F3D"/>
    <w:rsid w:val="007E33E1"/>
    <w:rsid w:val="007E4808"/>
    <w:rsid w:val="007E4E4C"/>
    <w:rsid w:val="007E4F37"/>
    <w:rsid w:val="007E5BD6"/>
    <w:rsid w:val="007E6014"/>
    <w:rsid w:val="007E73D5"/>
    <w:rsid w:val="007E783A"/>
    <w:rsid w:val="007F06F1"/>
    <w:rsid w:val="007F0DFF"/>
    <w:rsid w:val="007F0EF5"/>
    <w:rsid w:val="007F1025"/>
    <w:rsid w:val="007F136C"/>
    <w:rsid w:val="007F1497"/>
    <w:rsid w:val="007F16AC"/>
    <w:rsid w:val="007F1EA3"/>
    <w:rsid w:val="007F2067"/>
    <w:rsid w:val="007F297B"/>
    <w:rsid w:val="007F3373"/>
    <w:rsid w:val="007F3D6D"/>
    <w:rsid w:val="007F3F07"/>
    <w:rsid w:val="007F45E8"/>
    <w:rsid w:val="007F4852"/>
    <w:rsid w:val="007F492C"/>
    <w:rsid w:val="007F4EFE"/>
    <w:rsid w:val="007F5AB9"/>
    <w:rsid w:val="007F60B3"/>
    <w:rsid w:val="007F6FE6"/>
    <w:rsid w:val="007F7A0F"/>
    <w:rsid w:val="00800632"/>
    <w:rsid w:val="0080113E"/>
    <w:rsid w:val="00802BE9"/>
    <w:rsid w:val="00802F66"/>
    <w:rsid w:val="008031F5"/>
    <w:rsid w:val="00804204"/>
    <w:rsid w:val="00805A16"/>
    <w:rsid w:val="00806099"/>
    <w:rsid w:val="008062FF"/>
    <w:rsid w:val="00806941"/>
    <w:rsid w:val="008072BB"/>
    <w:rsid w:val="00807602"/>
    <w:rsid w:val="008078FF"/>
    <w:rsid w:val="0080796C"/>
    <w:rsid w:val="00810772"/>
    <w:rsid w:val="00810931"/>
    <w:rsid w:val="008116F1"/>
    <w:rsid w:val="00812038"/>
    <w:rsid w:val="0081334F"/>
    <w:rsid w:val="00814211"/>
    <w:rsid w:val="00814A0E"/>
    <w:rsid w:val="00814BBE"/>
    <w:rsid w:val="00814C6C"/>
    <w:rsid w:val="00815530"/>
    <w:rsid w:val="00815A9C"/>
    <w:rsid w:val="00815E39"/>
    <w:rsid w:val="00817D56"/>
    <w:rsid w:val="00817D64"/>
    <w:rsid w:val="008200EA"/>
    <w:rsid w:val="0082012A"/>
    <w:rsid w:val="008208A7"/>
    <w:rsid w:val="008209E0"/>
    <w:rsid w:val="00820A5E"/>
    <w:rsid w:val="00820E73"/>
    <w:rsid w:val="0082116B"/>
    <w:rsid w:val="0082158B"/>
    <w:rsid w:val="00821776"/>
    <w:rsid w:val="00821E3B"/>
    <w:rsid w:val="00822990"/>
    <w:rsid w:val="00824730"/>
    <w:rsid w:val="00824FA0"/>
    <w:rsid w:val="00825A26"/>
    <w:rsid w:val="0082650B"/>
    <w:rsid w:val="00826E61"/>
    <w:rsid w:val="00826FB5"/>
    <w:rsid w:val="00827CCD"/>
    <w:rsid w:val="0083108C"/>
    <w:rsid w:val="008311FE"/>
    <w:rsid w:val="008315A3"/>
    <w:rsid w:val="008319CA"/>
    <w:rsid w:val="00831B0C"/>
    <w:rsid w:val="008320EC"/>
    <w:rsid w:val="00832100"/>
    <w:rsid w:val="00832DF3"/>
    <w:rsid w:val="008336DF"/>
    <w:rsid w:val="00833C8D"/>
    <w:rsid w:val="0083402A"/>
    <w:rsid w:val="008342B5"/>
    <w:rsid w:val="008346FF"/>
    <w:rsid w:val="008356A1"/>
    <w:rsid w:val="00835DBE"/>
    <w:rsid w:val="0083626D"/>
    <w:rsid w:val="00836697"/>
    <w:rsid w:val="00837490"/>
    <w:rsid w:val="008402BB"/>
    <w:rsid w:val="0084050B"/>
    <w:rsid w:val="00840956"/>
    <w:rsid w:val="00840A6D"/>
    <w:rsid w:val="00841397"/>
    <w:rsid w:val="00841486"/>
    <w:rsid w:val="00842EB5"/>
    <w:rsid w:val="0084333A"/>
    <w:rsid w:val="0084333B"/>
    <w:rsid w:val="00843AA2"/>
    <w:rsid w:val="00843AD4"/>
    <w:rsid w:val="00843B3D"/>
    <w:rsid w:val="00843BB2"/>
    <w:rsid w:val="008441FD"/>
    <w:rsid w:val="00844669"/>
    <w:rsid w:val="00844D22"/>
    <w:rsid w:val="00845015"/>
    <w:rsid w:val="008452C3"/>
    <w:rsid w:val="0084534A"/>
    <w:rsid w:val="00847440"/>
    <w:rsid w:val="008500D1"/>
    <w:rsid w:val="00850164"/>
    <w:rsid w:val="00851069"/>
    <w:rsid w:val="00851548"/>
    <w:rsid w:val="00852D9C"/>
    <w:rsid w:val="00853594"/>
    <w:rsid w:val="0085452F"/>
    <w:rsid w:val="00854E24"/>
    <w:rsid w:val="00856253"/>
    <w:rsid w:val="00856B0F"/>
    <w:rsid w:val="00856B5C"/>
    <w:rsid w:val="00856E83"/>
    <w:rsid w:val="00857B1E"/>
    <w:rsid w:val="00857CBB"/>
    <w:rsid w:val="008614CD"/>
    <w:rsid w:val="008616E3"/>
    <w:rsid w:val="00861BE6"/>
    <w:rsid w:val="00861C8E"/>
    <w:rsid w:val="00862384"/>
    <w:rsid w:val="00862413"/>
    <w:rsid w:val="00862869"/>
    <w:rsid w:val="00862B96"/>
    <w:rsid w:val="00864330"/>
    <w:rsid w:val="00864CDC"/>
    <w:rsid w:val="00864D7F"/>
    <w:rsid w:val="008656FC"/>
    <w:rsid w:val="0086573C"/>
    <w:rsid w:val="008665C1"/>
    <w:rsid w:val="00866955"/>
    <w:rsid w:val="0086709F"/>
    <w:rsid w:val="0086787E"/>
    <w:rsid w:val="0086791B"/>
    <w:rsid w:val="008679AF"/>
    <w:rsid w:val="00870AE4"/>
    <w:rsid w:val="00871DA8"/>
    <w:rsid w:val="00871E04"/>
    <w:rsid w:val="0087239F"/>
    <w:rsid w:val="0087265A"/>
    <w:rsid w:val="008726D5"/>
    <w:rsid w:val="0087274E"/>
    <w:rsid w:val="008728FE"/>
    <w:rsid w:val="00872954"/>
    <w:rsid w:val="00872A0D"/>
    <w:rsid w:val="00872CB1"/>
    <w:rsid w:val="0087401F"/>
    <w:rsid w:val="00874897"/>
    <w:rsid w:val="00874D5E"/>
    <w:rsid w:val="00874E35"/>
    <w:rsid w:val="008750F9"/>
    <w:rsid w:val="00875AA1"/>
    <w:rsid w:val="00875CEF"/>
    <w:rsid w:val="00877C54"/>
    <w:rsid w:val="008800F3"/>
    <w:rsid w:val="008809D3"/>
    <w:rsid w:val="00881A5E"/>
    <w:rsid w:val="00881BE4"/>
    <w:rsid w:val="00882B50"/>
    <w:rsid w:val="00883927"/>
    <w:rsid w:val="00884906"/>
    <w:rsid w:val="00884B93"/>
    <w:rsid w:val="00885BBA"/>
    <w:rsid w:val="00886F71"/>
    <w:rsid w:val="008900D0"/>
    <w:rsid w:val="0089052E"/>
    <w:rsid w:val="00890CF7"/>
    <w:rsid w:val="0089152C"/>
    <w:rsid w:val="008919E0"/>
    <w:rsid w:val="00891CD0"/>
    <w:rsid w:val="00892E03"/>
    <w:rsid w:val="00893491"/>
    <w:rsid w:val="00893774"/>
    <w:rsid w:val="00893A4D"/>
    <w:rsid w:val="008942C2"/>
    <w:rsid w:val="00894481"/>
    <w:rsid w:val="00894643"/>
    <w:rsid w:val="00894947"/>
    <w:rsid w:val="00894AEC"/>
    <w:rsid w:val="00895107"/>
    <w:rsid w:val="00895BA9"/>
    <w:rsid w:val="00895CE0"/>
    <w:rsid w:val="00895D57"/>
    <w:rsid w:val="008963A6"/>
    <w:rsid w:val="0089643D"/>
    <w:rsid w:val="008971A4"/>
    <w:rsid w:val="0089769A"/>
    <w:rsid w:val="0089770A"/>
    <w:rsid w:val="00897C3E"/>
    <w:rsid w:val="00897E4A"/>
    <w:rsid w:val="008A0639"/>
    <w:rsid w:val="008A149E"/>
    <w:rsid w:val="008A1693"/>
    <w:rsid w:val="008A1CDD"/>
    <w:rsid w:val="008A2147"/>
    <w:rsid w:val="008A21E3"/>
    <w:rsid w:val="008A23EC"/>
    <w:rsid w:val="008A2E28"/>
    <w:rsid w:val="008A2FA1"/>
    <w:rsid w:val="008A3150"/>
    <w:rsid w:val="008A3830"/>
    <w:rsid w:val="008A3943"/>
    <w:rsid w:val="008A5927"/>
    <w:rsid w:val="008A6647"/>
    <w:rsid w:val="008A6730"/>
    <w:rsid w:val="008A6AF0"/>
    <w:rsid w:val="008A738F"/>
    <w:rsid w:val="008A79CA"/>
    <w:rsid w:val="008B019A"/>
    <w:rsid w:val="008B065E"/>
    <w:rsid w:val="008B0BF0"/>
    <w:rsid w:val="008B0C8D"/>
    <w:rsid w:val="008B18A4"/>
    <w:rsid w:val="008B1B0E"/>
    <w:rsid w:val="008B23AB"/>
    <w:rsid w:val="008B27EE"/>
    <w:rsid w:val="008B33EF"/>
    <w:rsid w:val="008B39DE"/>
    <w:rsid w:val="008B3C47"/>
    <w:rsid w:val="008B4903"/>
    <w:rsid w:val="008B4D99"/>
    <w:rsid w:val="008B54CD"/>
    <w:rsid w:val="008B5E21"/>
    <w:rsid w:val="008B6BBE"/>
    <w:rsid w:val="008B6C5E"/>
    <w:rsid w:val="008B6DD7"/>
    <w:rsid w:val="008B7F5D"/>
    <w:rsid w:val="008B7FFC"/>
    <w:rsid w:val="008C0679"/>
    <w:rsid w:val="008C0A27"/>
    <w:rsid w:val="008C10CA"/>
    <w:rsid w:val="008C23C8"/>
    <w:rsid w:val="008C2C45"/>
    <w:rsid w:val="008C2E8C"/>
    <w:rsid w:val="008C32CF"/>
    <w:rsid w:val="008C3E6A"/>
    <w:rsid w:val="008C44FA"/>
    <w:rsid w:val="008C4B41"/>
    <w:rsid w:val="008C4B79"/>
    <w:rsid w:val="008C5117"/>
    <w:rsid w:val="008C51B3"/>
    <w:rsid w:val="008C51DA"/>
    <w:rsid w:val="008C5279"/>
    <w:rsid w:val="008C5597"/>
    <w:rsid w:val="008C56DC"/>
    <w:rsid w:val="008C5AAF"/>
    <w:rsid w:val="008C5EAC"/>
    <w:rsid w:val="008C61AC"/>
    <w:rsid w:val="008C6375"/>
    <w:rsid w:val="008C6F69"/>
    <w:rsid w:val="008C70F5"/>
    <w:rsid w:val="008C7501"/>
    <w:rsid w:val="008C7587"/>
    <w:rsid w:val="008C7768"/>
    <w:rsid w:val="008D03D1"/>
    <w:rsid w:val="008D0A9F"/>
    <w:rsid w:val="008D14A5"/>
    <w:rsid w:val="008D216B"/>
    <w:rsid w:val="008D22F8"/>
    <w:rsid w:val="008D2712"/>
    <w:rsid w:val="008D3DA5"/>
    <w:rsid w:val="008D41D9"/>
    <w:rsid w:val="008D4B6E"/>
    <w:rsid w:val="008D4C18"/>
    <w:rsid w:val="008D52B0"/>
    <w:rsid w:val="008D5651"/>
    <w:rsid w:val="008D5722"/>
    <w:rsid w:val="008D597A"/>
    <w:rsid w:val="008D5BD6"/>
    <w:rsid w:val="008D5DCA"/>
    <w:rsid w:val="008D64C6"/>
    <w:rsid w:val="008D6826"/>
    <w:rsid w:val="008D758D"/>
    <w:rsid w:val="008E0BE8"/>
    <w:rsid w:val="008E0EDB"/>
    <w:rsid w:val="008E1257"/>
    <w:rsid w:val="008E214B"/>
    <w:rsid w:val="008E230F"/>
    <w:rsid w:val="008E2AA2"/>
    <w:rsid w:val="008E2BD8"/>
    <w:rsid w:val="008E2EB3"/>
    <w:rsid w:val="008E3B08"/>
    <w:rsid w:val="008E3B98"/>
    <w:rsid w:val="008E3E4D"/>
    <w:rsid w:val="008E434F"/>
    <w:rsid w:val="008E4674"/>
    <w:rsid w:val="008E4B95"/>
    <w:rsid w:val="008E5434"/>
    <w:rsid w:val="008E5BEA"/>
    <w:rsid w:val="008E6031"/>
    <w:rsid w:val="008E6134"/>
    <w:rsid w:val="008E720B"/>
    <w:rsid w:val="008E7CA2"/>
    <w:rsid w:val="008E7D26"/>
    <w:rsid w:val="008F04B2"/>
    <w:rsid w:val="008F0B09"/>
    <w:rsid w:val="008F132D"/>
    <w:rsid w:val="008F1730"/>
    <w:rsid w:val="008F1FAF"/>
    <w:rsid w:val="008F2030"/>
    <w:rsid w:val="008F204A"/>
    <w:rsid w:val="008F2D07"/>
    <w:rsid w:val="008F4AFE"/>
    <w:rsid w:val="008F4B95"/>
    <w:rsid w:val="008F521B"/>
    <w:rsid w:val="008F6AAA"/>
    <w:rsid w:val="008F7142"/>
    <w:rsid w:val="008F77C6"/>
    <w:rsid w:val="00901288"/>
    <w:rsid w:val="009019C1"/>
    <w:rsid w:val="0090342D"/>
    <w:rsid w:val="00903521"/>
    <w:rsid w:val="009041F3"/>
    <w:rsid w:val="00905708"/>
    <w:rsid w:val="0090578F"/>
    <w:rsid w:val="00906684"/>
    <w:rsid w:val="00906DF9"/>
    <w:rsid w:val="009078E3"/>
    <w:rsid w:val="009078E4"/>
    <w:rsid w:val="00907DDD"/>
    <w:rsid w:val="00907FFB"/>
    <w:rsid w:val="0091052A"/>
    <w:rsid w:val="009109B5"/>
    <w:rsid w:val="00910AE0"/>
    <w:rsid w:val="00910B68"/>
    <w:rsid w:val="00910C04"/>
    <w:rsid w:val="0091138A"/>
    <w:rsid w:val="00911544"/>
    <w:rsid w:val="009116A4"/>
    <w:rsid w:val="00912C1B"/>
    <w:rsid w:val="00913288"/>
    <w:rsid w:val="00913899"/>
    <w:rsid w:val="00913BAD"/>
    <w:rsid w:val="00913D43"/>
    <w:rsid w:val="00913D92"/>
    <w:rsid w:val="00913DEB"/>
    <w:rsid w:val="00914D55"/>
    <w:rsid w:val="00915302"/>
    <w:rsid w:val="00915F1D"/>
    <w:rsid w:val="00916600"/>
    <w:rsid w:val="00916982"/>
    <w:rsid w:val="00916CBA"/>
    <w:rsid w:val="009179C5"/>
    <w:rsid w:val="00917A91"/>
    <w:rsid w:val="009201D8"/>
    <w:rsid w:val="00921270"/>
    <w:rsid w:val="00921349"/>
    <w:rsid w:val="0092185F"/>
    <w:rsid w:val="009219F2"/>
    <w:rsid w:val="009227C4"/>
    <w:rsid w:val="00922FBD"/>
    <w:rsid w:val="0092344F"/>
    <w:rsid w:val="00923AC8"/>
    <w:rsid w:val="00923CD5"/>
    <w:rsid w:val="009246C1"/>
    <w:rsid w:val="009250A2"/>
    <w:rsid w:val="00925157"/>
    <w:rsid w:val="009253AB"/>
    <w:rsid w:val="009261BF"/>
    <w:rsid w:val="0092629E"/>
    <w:rsid w:val="009262D6"/>
    <w:rsid w:val="00926717"/>
    <w:rsid w:val="009267F1"/>
    <w:rsid w:val="00926EF9"/>
    <w:rsid w:val="00927391"/>
    <w:rsid w:val="00927682"/>
    <w:rsid w:val="0093188B"/>
    <w:rsid w:val="0093206A"/>
    <w:rsid w:val="00932C98"/>
    <w:rsid w:val="00932E05"/>
    <w:rsid w:val="00932E25"/>
    <w:rsid w:val="00932E9C"/>
    <w:rsid w:val="00932F51"/>
    <w:rsid w:val="009341CC"/>
    <w:rsid w:val="00935090"/>
    <w:rsid w:val="009355A7"/>
    <w:rsid w:val="00936A9B"/>
    <w:rsid w:val="00936FC7"/>
    <w:rsid w:val="00937DE5"/>
    <w:rsid w:val="00937F0F"/>
    <w:rsid w:val="009400B2"/>
    <w:rsid w:val="00940770"/>
    <w:rsid w:val="00940EAA"/>
    <w:rsid w:val="0094114B"/>
    <w:rsid w:val="009422DE"/>
    <w:rsid w:val="009426E6"/>
    <w:rsid w:val="009431E5"/>
    <w:rsid w:val="00943603"/>
    <w:rsid w:val="0094462F"/>
    <w:rsid w:val="00944E5A"/>
    <w:rsid w:val="009454C9"/>
    <w:rsid w:val="009468E9"/>
    <w:rsid w:val="00946C92"/>
    <w:rsid w:val="00947A35"/>
    <w:rsid w:val="0095055F"/>
    <w:rsid w:val="00950A77"/>
    <w:rsid w:val="00950E09"/>
    <w:rsid w:val="0095185D"/>
    <w:rsid w:val="00951F1D"/>
    <w:rsid w:val="00951F4D"/>
    <w:rsid w:val="009523CF"/>
    <w:rsid w:val="00954437"/>
    <w:rsid w:val="00954710"/>
    <w:rsid w:val="00954CCE"/>
    <w:rsid w:val="00955DB8"/>
    <w:rsid w:val="00955E39"/>
    <w:rsid w:val="0095745D"/>
    <w:rsid w:val="00957954"/>
    <w:rsid w:val="00957C80"/>
    <w:rsid w:val="00957E25"/>
    <w:rsid w:val="009608F5"/>
    <w:rsid w:val="009617FE"/>
    <w:rsid w:val="00961898"/>
    <w:rsid w:val="0096194E"/>
    <w:rsid w:val="00961965"/>
    <w:rsid w:val="00961B43"/>
    <w:rsid w:val="00961B47"/>
    <w:rsid w:val="00961B76"/>
    <w:rsid w:val="00963185"/>
    <w:rsid w:val="009637C9"/>
    <w:rsid w:val="00964B05"/>
    <w:rsid w:val="009650FA"/>
    <w:rsid w:val="009652E7"/>
    <w:rsid w:val="00965DF7"/>
    <w:rsid w:val="00966103"/>
    <w:rsid w:val="00966C96"/>
    <w:rsid w:val="009671F9"/>
    <w:rsid w:val="00967227"/>
    <w:rsid w:val="00967D83"/>
    <w:rsid w:val="00967EDF"/>
    <w:rsid w:val="009701A9"/>
    <w:rsid w:val="00970A57"/>
    <w:rsid w:val="00970F2F"/>
    <w:rsid w:val="0097277C"/>
    <w:rsid w:val="00972B12"/>
    <w:rsid w:val="00974639"/>
    <w:rsid w:val="00975149"/>
    <w:rsid w:val="00975200"/>
    <w:rsid w:val="00975A38"/>
    <w:rsid w:val="0097617F"/>
    <w:rsid w:val="0097697A"/>
    <w:rsid w:val="00976E7E"/>
    <w:rsid w:val="00977494"/>
    <w:rsid w:val="00977513"/>
    <w:rsid w:val="009777BC"/>
    <w:rsid w:val="00977AA0"/>
    <w:rsid w:val="00977CEB"/>
    <w:rsid w:val="009803D1"/>
    <w:rsid w:val="009806FD"/>
    <w:rsid w:val="009809B3"/>
    <w:rsid w:val="0098129B"/>
    <w:rsid w:val="00981A3D"/>
    <w:rsid w:val="00981AF1"/>
    <w:rsid w:val="00981D2E"/>
    <w:rsid w:val="009820D4"/>
    <w:rsid w:val="00983BF1"/>
    <w:rsid w:val="00983EDC"/>
    <w:rsid w:val="00984175"/>
    <w:rsid w:val="00984E54"/>
    <w:rsid w:val="0098554E"/>
    <w:rsid w:val="00986512"/>
    <w:rsid w:val="009866BF"/>
    <w:rsid w:val="0098689B"/>
    <w:rsid w:val="00986FA4"/>
    <w:rsid w:val="00987F34"/>
    <w:rsid w:val="0099089F"/>
    <w:rsid w:val="0099094F"/>
    <w:rsid w:val="00990A97"/>
    <w:rsid w:val="00990D4A"/>
    <w:rsid w:val="00990FDE"/>
    <w:rsid w:val="0099108D"/>
    <w:rsid w:val="0099117B"/>
    <w:rsid w:val="009912BB"/>
    <w:rsid w:val="00991A55"/>
    <w:rsid w:val="00991DF7"/>
    <w:rsid w:val="00992062"/>
    <w:rsid w:val="00992347"/>
    <w:rsid w:val="00992562"/>
    <w:rsid w:val="00992D9C"/>
    <w:rsid w:val="00992F49"/>
    <w:rsid w:val="009933AC"/>
    <w:rsid w:val="00993618"/>
    <w:rsid w:val="00993880"/>
    <w:rsid w:val="00993B04"/>
    <w:rsid w:val="00993D2B"/>
    <w:rsid w:val="00994D02"/>
    <w:rsid w:val="00994DBB"/>
    <w:rsid w:val="00994DFD"/>
    <w:rsid w:val="0099539D"/>
    <w:rsid w:val="00995AEE"/>
    <w:rsid w:val="00995B91"/>
    <w:rsid w:val="009965EE"/>
    <w:rsid w:val="00996A98"/>
    <w:rsid w:val="0099711D"/>
    <w:rsid w:val="0099769B"/>
    <w:rsid w:val="00997D58"/>
    <w:rsid w:val="009A0CC1"/>
    <w:rsid w:val="009A156D"/>
    <w:rsid w:val="009A28CE"/>
    <w:rsid w:val="009A2BF6"/>
    <w:rsid w:val="009A2E62"/>
    <w:rsid w:val="009A302F"/>
    <w:rsid w:val="009A342A"/>
    <w:rsid w:val="009A3EE0"/>
    <w:rsid w:val="009A4222"/>
    <w:rsid w:val="009A4C20"/>
    <w:rsid w:val="009A50DF"/>
    <w:rsid w:val="009A513C"/>
    <w:rsid w:val="009A54AA"/>
    <w:rsid w:val="009A5D1D"/>
    <w:rsid w:val="009A5D8A"/>
    <w:rsid w:val="009A62D1"/>
    <w:rsid w:val="009A6444"/>
    <w:rsid w:val="009A795F"/>
    <w:rsid w:val="009A7B27"/>
    <w:rsid w:val="009B0562"/>
    <w:rsid w:val="009B0B78"/>
    <w:rsid w:val="009B20CE"/>
    <w:rsid w:val="009B2D26"/>
    <w:rsid w:val="009B2DA3"/>
    <w:rsid w:val="009B398A"/>
    <w:rsid w:val="009B4976"/>
    <w:rsid w:val="009B6141"/>
    <w:rsid w:val="009B68C0"/>
    <w:rsid w:val="009B6F86"/>
    <w:rsid w:val="009B7506"/>
    <w:rsid w:val="009B7B78"/>
    <w:rsid w:val="009C0153"/>
    <w:rsid w:val="009C073C"/>
    <w:rsid w:val="009C091D"/>
    <w:rsid w:val="009C0B13"/>
    <w:rsid w:val="009C0DE1"/>
    <w:rsid w:val="009C21AF"/>
    <w:rsid w:val="009C2658"/>
    <w:rsid w:val="009C2BAC"/>
    <w:rsid w:val="009C2F69"/>
    <w:rsid w:val="009C3655"/>
    <w:rsid w:val="009C39D4"/>
    <w:rsid w:val="009C44B4"/>
    <w:rsid w:val="009C4EE0"/>
    <w:rsid w:val="009C510A"/>
    <w:rsid w:val="009C60B2"/>
    <w:rsid w:val="009C7E1C"/>
    <w:rsid w:val="009D0EE1"/>
    <w:rsid w:val="009D17BB"/>
    <w:rsid w:val="009D1D34"/>
    <w:rsid w:val="009D1F14"/>
    <w:rsid w:val="009D207B"/>
    <w:rsid w:val="009D2112"/>
    <w:rsid w:val="009D2430"/>
    <w:rsid w:val="009D24B0"/>
    <w:rsid w:val="009D2B12"/>
    <w:rsid w:val="009D3014"/>
    <w:rsid w:val="009D33DB"/>
    <w:rsid w:val="009D3A26"/>
    <w:rsid w:val="009D3D2C"/>
    <w:rsid w:val="009D3F90"/>
    <w:rsid w:val="009D41C2"/>
    <w:rsid w:val="009D49B3"/>
    <w:rsid w:val="009D4E70"/>
    <w:rsid w:val="009D4FD2"/>
    <w:rsid w:val="009D4FEC"/>
    <w:rsid w:val="009D5221"/>
    <w:rsid w:val="009D5FDF"/>
    <w:rsid w:val="009D62E9"/>
    <w:rsid w:val="009D6D88"/>
    <w:rsid w:val="009D6FDF"/>
    <w:rsid w:val="009D7F15"/>
    <w:rsid w:val="009E066C"/>
    <w:rsid w:val="009E1F5D"/>
    <w:rsid w:val="009E1F82"/>
    <w:rsid w:val="009E2595"/>
    <w:rsid w:val="009E2C45"/>
    <w:rsid w:val="009E389C"/>
    <w:rsid w:val="009E3963"/>
    <w:rsid w:val="009E425D"/>
    <w:rsid w:val="009E46DC"/>
    <w:rsid w:val="009E50CA"/>
    <w:rsid w:val="009E65FA"/>
    <w:rsid w:val="009E7C92"/>
    <w:rsid w:val="009F0313"/>
    <w:rsid w:val="009F043C"/>
    <w:rsid w:val="009F0DBA"/>
    <w:rsid w:val="009F1594"/>
    <w:rsid w:val="009F198C"/>
    <w:rsid w:val="009F2BF1"/>
    <w:rsid w:val="009F303A"/>
    <w:rsid w:val="009F34D5"/>
    <w:rsid w:val="009F47F2"/>
    <w:rsid w:val="009F4BF7"/>
    <w:rsid w:val="009F555B"/>
    <w:rsid w:val="009F58E8"/>
    <w:rsid w:val="009F65F6"/>
    <w:rsid w:val="009F6B21"/>
    <w:rsid w:val="009F7F58"/>
    <w:rsid w:val="00A0006A"/>
    <w:rsid w:val="00A004F4"/>
    <w:rsid w:val="00A00516"/>
    <w:rsid w:val="00A01164"/>
    <w:rsid w:val="00A026CE"/>
    <w:rsid w:val="00A02EE3"/>
    <w:rsid w:val="00A02FEB"/>
    <w:rsid w:val="00A0330C"/>
    <w:rsid w:val="00A033D5"/>
    <w:rsid w:val="00A0353F"/>
    <w:rsid w:val="00A036F1"/>
    <w:rsid w:val="00A0376C"/>
    <w:rsid w:val="00A04C66"/>
    <w:rsid w:val="00A05CDF"/>
    <w:rsid w:val="00A06A35"/>
    <w:rsid w:val="00A06B7D"/>
    <w:rsid w:val="00A073B6"/>
    <w:rsid w:val="00A07867"/>
    <w:rsid w:val="00A1053D"/>
    <w:rsid w:val="00A1140C"/>
    <w:rsid w:val="00A125B2"/>
    <w:rsid w:val="00A13365"/>
    <w:rsid w:val="00A1407C"/>
    <w:rsid w:val="00A140E4"/>
    <w:rsid w:val="00A14191"/>
    <w:rsid w:val="00A14DB6"/>
    <w:rsid w:val="00A14F3F"/>
    <w:rsid w:val="00A1531E"/>
    <w:rsid w:val="00A159B9"/>
    <w:rsid w:val="00A15B3A"/>
    <w:rsid w:val="00A15DA3"/>
    <w:rsid w:val="00A1643B"/>
    <w:rsid w:val="00A16D5A"/>
    <w:rsid w:val="00A17147"/>
    <w:rsid w:val="00A175FB"/>
    <w:rsid w:val="00A17955"/>
    <w:rsid w:val="00A20585"/>
    <w:rsid w:val="00A20676"/>
    <w:rsid w:val="00A20AD6"/>
    <w:rsid w:val="00A20E69"/>
    <w:rsid w:val="00A216E3"/>
    <w:rsid w:val="00A21ECC"/>
    <w:rsid w:val="00A22107"/>
    <w:rsid w:val="00A227BF"/>
    <w:rsid w:val="00A22956"/>
    <w:rsid w:val="00A22FC1"/>
    <w:rsid w:val="00A23770"/>
    <w:rsid w:val="00A237CE"/>
    <w:rsid w:val="00A23E3C"/>
    <w:rsid w:val="00A23EB0"/>
    <w:rsid w:val="00A24488"/>
    <w:rsid w:val="00A247EA"/>
    <w:rsid w:val="00A24D7D"/>
    <w:rsid w:val="00A251A8"/>
    <w:rsid w:val="00A253AD"/>
    <w:rsid w:val="00A2591B"/>
    <w:rsid w:val="00A260DE"/>
    <w:rsid w:val="00A262F9"/>
    <w:rsid w:val="00A263D6"/>
    <w:rsid w:val="00A267C9"/>
    <w:rsid w:val="00A268F6"/>
    <w:rsid w:val="00A27178"/>
    <w:rsid w:val="00A279A6"/>
    <w:rsid w:val="00A27C41"/>
    <w:rsid w:val="00A305C5"/>
    <w:rsid w:val="00A30AE7"/>
    <w:rsid w:val="00A31A95"/>
    <w:rsid w:val="00A31F61"/>
    <w:rsid w:val="00A321C3"/>
    <w:rsid w:val="00A32274"/>
    <w:rsid w:val="00A32A46"/>
    <w:rsid w:val="00A32CB8"/>
    <w:rsid w:val="00A32DD9"/>
    <w:rsid w:val="00A33335"/>
    <w:rsid w:val="00A343B4"/>
    <w:rsid w:val="00A3597F"/>
    <w:rsid w:val="00A35DF0"/>
    <w:rsid w:val="00A36C35"/>
    <w:rsid w:val="00A37D4E"/>
    <w:rsid w:val="00A405A4"/>
    <w:rsid w:val="00A4065E"/>
    <w:rsid w:val="00A40C77"/>
    <w:rsid w:val="00A40F5C"/>
    <w:rsid w:val="00A41528"/>
    <w:rsid w:val="00A41A28"/>
    <w:rsid w:val="00A42055"/>
    <w:rsid w:val="00A421A9"/>
    <w:rsid w:val="00A422E8"/>
    <w:rsid w:val="00A42907"/>
    <w:rsid w:val="00A4295C"/>
    <w:rsid w:val="00A4349D"/>
    <w:rsid w:val="00A435C1"/>
    <w:rsid w:val="00A43CBD"/>
    <w:rsid w:val="00A4435E"/>
    <w:rsid w:val="00A443A1"/>
    <w:rsid w:val="00A44FF6"/>
    <w:rsid w:val="00A45116"/>
    <w:rsid w:val="00A45BAA"/>
    <w:rsid w:val="00A45DB9"/>
    <w:rsid w:val="00A45E12"/>
    <w:rsid w:val="00A46EAD"/>
    <w:rsid w:val="00A478E0"/>
    <w:rsid w:val="00A501F6"/>
    <w:rsid w:val="00A503D7"/>
    <w:rsid w:val="00A50478"/>
    <w:rsid w:val="00A50495"/>
    <w:rsid w:val="00A504F5"/>
    <w:rsid w:val="00A5095D"/>
    <w:rsid w:val="00A50E7D"/>
    <w:rsid w:val="00A513F6"/>
    <w:rsid w:val="00A51821"/>
    <w:rsid w:val="00A51A81"/>
    <w:rsid w:val="00A51BAE"/>
    <w:rsid w:val="00A51CA6"/>
    <w:rsid w:val="00A52473"/>
    <w:rsid w:val="00A5298F"/>
    <w:rsid w:val="00A529B9"/>
    <w:rsid w:val="00A53AB8"/>
    <w:rsid w:val="00A54128"/>
    <w:rsid w:val="00A5472B"/>
    <w:rsid w:val="00A54E6B"/>
    <w:rsid w:val="00A5572D"/>
    <w:rsid w:val="00A55AD4"/>
    <w:rsid w:val="00A55D25"/>
    <w:rsid w:val="00A562AB"/>
    <w:rsid w:val="00A56487"/>
    <w:rsid w:val="00A56FFB"/>
    <w:rsid w:val="00A57BAB"/>
    <w:rsid w:val="00A60783"/>
    <w:rsid w:val="00A60A5D"/>
    <w:rsid w:val="00A60DE4"/>
    <w:rsid w:val="00A61127"/>
    <w:rsid w:val="00A612A7"/>
    <w:rsid w:val="00A61CAF"/>
    <w:rsid w:val="00A61ED8"/>
    <w:rsid w:val="00A621D1"/>
    <w:rsid w:val="00A62303"/>
    <w:rsid w:val="00A6324D"/>
    <w:rsid w:val="00A633FE"/>
    <w:rsid w:val="00A634A3"/>
    <w:rsid w:val="00A6391D"/>
    <w:rsid w:val="00A65916"/>
    <w:rsid w:val="00A666CC"/>
    <w:rsid w:val="00A66EA3"/>
    <w:rsid w:val="00A67029"/>
    <w:rsid w:val="00A70084"/>
    <w:rsid w:val="00A70206"/>
    <w:rsid w:val="00A70282"/>
    <w:rsid w:val="00A7199D"/>
    <w:rsid w:val="00A725FB"/>
    <w:rsid w:val="00A73C80"/>
    <w:rsid w:val="00A73CD9"/>
    <w:rsid w:val="00A73E10"/>
    <w:rsid w:val="00A744CD"/>
    <w:rsid w:val="00A74529"/>
    <w:rsid w:val="00A75579"/>
    <w:rsid w:val="00A756E7"/>
    <w:rsid w:val="00A75A6D"/>
    <w:rsid w:val="00A7695A"/>
    <w:rsid w:val="00A77331"/>
    <w:rsid w:val="00A800D2"/>
    <w:rsid w:val="00A800F3"/>
    <w:rsid w:val="00A806EA"/>
    <w:rsid w:val="00A809C6"/>
    <w:rsid w:val="00A80B41"/>
    <w:rsid w:val="00A80FAD"/>
    <w:rsid w:val="00A8135C"/>
    <w:rsid w:val="00A81770"/>
    <w:rsid w:val="00A817E3"/>
    <w:rsid w:val="00A821BB"/>
    <w:rsid w:val="00A8283E"/>
    <w:rsid w:val="00A82C93"/>
    <w:rsid w:val="00A8317F"/>
    <w:rsid w:val="00A83270"/>
    <w:rsid w:val="00A83985"/>
    <w:rsid w:val="00A83C12"/>
    <w:rsid w:val="00A83D16"/>
    <w:rsid w:val="00A84115"/>
    <w:rsid w:val="00A842FC"/>
    <w:rsid w:val="00A84A6E"/>
    <w:rsid w:val="00A85357"/>
    <w:rsid w:val="00A856F5"/>
    <w:rsid w:val="00A861EE"/>
    <w:rsid w:val="00A86F97"/>
    <w:rsid w:val="00A871EE"/>
    <w:rsid w:val="00A87271"/>
    <w:rsid w:val="00A87FB0"/>
    <w:rsid w:val="00A90DFC"/>
    <w:rsid w:val="00A91CB7"/>
    <w:rsid w:val="00A920CE"/>
    <w:rsid w:val="00A92238"/>
    <w:rsid w:val="00A930D3"/>
    <w:rsid w:val="00A93A68"/>
    <w:rsid w:val="00A95011"/>
    <w:rsid w:val="00A95954"/>
    <w:rsid w:val="00A95CAA"/>
    <w:rsid w:val="00A96017"/>
    <w:rsid w:val="00A96128"/>
    <w:rsid w:val="00A9644D"/>
    <w:rsid w:val="00A97437"/>
    <w:rsid w:val="00A97D35"/>
    <w:rsid w:val="00AA0671"/>
    <w:rsid w:val="00AA0F86"/>
    <w:rsid w:val="00AA1572"/>
    <w:rsid w:val="00AA16FA"/>
    <w:rsid w:val="00AA2170"/>
    <w:rsid w:val="00AA229B"/>
    <w:rsid w:val="00AA233C"/>
    <w:rsid w:val="00AA2737"/>
    <w:rsid w:val="00AA27EF"/>
    <w:rsid w:val="00AA3291"/>
    <w:rsid w:val="00AA3487"/>
    <w:rsid w:val="00AA360A"/>
    <w:rsid w:val="00AA37D3"/>
    <w:rsid w:val="00AA386E"/>
    <w:rsid w:val="00AA412D"/>
    <w:rsid w:val="00AA4B23"/>
    <w:rsid w:val="00AA53C8"/>
    <w:rsid w:val="00AA5826"/>
    <w:rsid w:val="00AA595D"/>
    <w:rsid w:val="00AA5CF7"/>
    <w:rsid w:val="00AA76F9"/>
    <w:rsid w:val="00AA7C34"/>
    <w:rsid w:val="00AB04D8"/>
    <w:rsid w:val="00AB0A31"/>
    <w:rsid w:val="00AB1256"/>
    <w:rsid w:val="00AB185D"/>
    <w:rsid w:val="00AB1ECA"/>
    <w:rsid w:val="00AB1F87"/>
    <w:rsid w:val="00AB2303"/>
    <w:rsid w:val="00AB2A38"/>
    <w:rsid w:val="00AB327D"/>
    <w:rsid w:val="00AB3C67"/>
    <w:rsid w:val="00AB4F0D"/>
    <w:rsid w:val="00AB4F7E"/>
    <w:rsid w:val="00AB548E"/>
    <w:rsid w:val="00AB5E97"/>
    <w:rsid w:val="00AB649F"/>
    <w:rsid w:val="00AB6630"/>
    <w:rsid w:val="00AB6BC5"/>
    <w:rsid w:val="00AB6C75"/>
    <w:rsid w:val="00AB7698"/>
    <w:rsid w:val="00AC00F5"/>
    <w:rsid w:val="00AC0887"/>
    <w:rsid w:val="00AC1B33"/>
    <w:rsid w:val="00AC2D93"/>
    <w:rsid w:val="00AC3224"/>
    <w:rsid w:val="00AC3377"/>
    <w:rsid w:val="00AC4434"/>
    <w:rsid w:val="00AC47B0"/>
    <w:rsid w:val="00AC497E"/>
    <w:rsid w:val="00AC4D5E"/>
    <w:rsid w:val="00AC521C"/>
    <w:rsid w:val="00AC640F"/>
    <w:rsid w:val="00AC6A1F"/>
    <w:rsid w:val="00AC6F77"/>
    <w:rsid w:val="00AC7B4F"/>
    <w:rsid w:val="00AD03D3"/>
    <w:rsid w:val="00AD094E"/>
    <w:rsid w:val="00AD0996"/>
    <w:rsid w:val="00AD0BC2"/>
    <w:rsid w:val="00AD1C58"/>
    <w:rsid w:val="00AD1C65"/>
    <w:rsid w:val="00AD3398"/>
    <w:rsid w:val="00AD3898"/>
    <w:rsid w:val="00AD43DD"/>
    <w:rsid w:val="00AD455A"/>
    <w:rsid w:val="00AD4D86"/>
    <w:rsid w:val="00AD5009"/>
    <w:rsid w:val="00AD5113"/>
    <w:rsid w:val="00AD53DC"/>
    <w:rsid w:val="00AD59D9"/>
    <w:rsid w:val="00AD6255"/>
    <w:rsid w:val="00AD6847"/>
    <w:rsid w:val="00AD7037"/>
    <w:rsid w:val="00AD7550"/>
    <w:rsid w:val="00AD7EC2"/>
    <w:rsid w:val="00AE01BE"/>
    <w:rsid w:val="00AE01DF"/>
    <w:rsid w:val="00AE0A9C"/>
    <w:rsid w:val="00AE0CF0"/>
    <w:rsid w:val="00AE142C"/>
    <w:rsid w:val="00AE1830"/>
    <w:rsid w:val="00AE1CC6"/>
    <w:rsid w:val="00AE1EF6"/>
    <w:rsid w:val="00AE27AC"/>
    <w:rsid w:val="00AE3408"/>
    <w:rsid w:val="00AE3CA4"/>
    <w:rsid w:val="00AE502A"/>
    <w:rsid w:val="00AE53E2"/>
    <w:rsid w:val="00AE5472"/>
    <w:rsid w:val="00AE57A0"/>
    <w:rsid w:val="00AE633E"/>
    <w:rsid w:val="00AE716F"/>
    <w:rsid w:val="00AE726D"/>
    <w:rsid w:val="00AF0AE8"/>
    <w:rsid w:val="00AF0C50"/>
    <w:rsid w:val="00AF182E"/>
    <w:rsid w:val="00AF1881"/>
    <w:rsid w:val="00AF18B9"/>
    <w:rsid w:val="00AF1C0F"/>
    <w:rsid w:val="00AF29B7"/>
    <w:rsid w:val="00AF3271"/>
    <w:rsid w:val="00AF3BF3"/>
    <w:rsid w:val="00AF448F"/>
    <w:rsid w:val="00AF44CE"/>
    <w:rsid w:val="00AF54BF"/>
    <w:rsid w:val="00AF56E6"/>
    <w:rsid w:val="00AF5D32"/>
    <w:rsid w:val="00AF742F"/>
    <w:rsid w:val="00AF75C9"/>
    <w:rsid w:val="00AF7F8F"/>
    <w:rsid w:val="00AF7FB8"/>
    <w:rsid w:val="00AF7FF6"/>
    <w:rsid w:val="00B00048"/>
    <w:rsid w:val="00B004ED"/>
    <w:rsid w:val="00B01458"/>
    <w:rsid w:val="00B015AB"/>
    <w:rsid w:val="00B01F5A"/>
    <w:rsid w:val="00B0239A"/>
    <w:rsid w:val="00B031E6"/>
    <w:rsid w:val="00B0388C"/>
    <w:rsid w:val="00B03BFB"/>
    <w:rsid w:val="00B0485C"/>
    <w:rsid w:val="00B04BE1"/>
    <w:rsid w:val="00B0542B"/>
    <w:rsid w:val="00B0686E"/>
    <w:rsid w:val="00B06C63"/>
    <w:rsid w:val="00B07706"/>
    <w:rsid w:val="00B0796D"/>
    <w:rsid w:val="00B10ABD"/>
    <w:rsid w:val="00B111AB"/>
    <w:rsid w:val="00B116C6"/>
    <w:rsid w:val="00B11747"/>
    <w:rsid w:val="00B11A22"/>
    <w:rsid w:val="00B11E8B"/>
    <w:rsid w:val="00B12887"/>
    <w:rsid w:val="00B132EC"/>
    <w:rsid w:val="00B13855"/>
    <w:rsid w:val="00B147D5"/>
    <w:rsid w:val="00B14B36"/>
    <w:rsid w:val="00B15317"/>
    <w:rsid w:val="00B1589E"/>
    <w:rsid w:val="00B159A5"/>
    <w:rsid w:val="00B16F31"/>
    <w:rsid w:val="00B17836"/>
    <w:rsid w:val="00B17925"/>
    <w:rsid w:val="00B17C8B"/>
    <w:rsid w:val="00B207BD"/>
    <w:rsid w:val="00B21064"/>
    <w:rsid w:val="00B214B6"/>
    <w:rsid w:val="00B21E80"/>
    <w:rsid w:val="00B229CB"/>
    <w:rsid w:val="00B229DF"/>
    <w:rsid w:val="00B22F92"/>
    <w:rsid w:val="00B23257"/>
    <w:rsid w:val="00B23979"/>
    <w:rsid w:val="00B23E4C"/>
    <w:rsid w:val="00B241CE"/>
    <w:rsid w:val="00B2445D"/>
    <w:rsid w:val="00B25111"/>
    <w:rsid w:val="00B25B67"/>
    <w:rsid w:val="00B263EC"/>
    <w:rsid w:val="00B26626"/>
    <w:rsid w:val="00B2664C"/>
    <w:rsid w:val="00B26E88"/>
    <w:rsid w:val="00B27BFF"/>
    <w:rsid w:val="00B27F2E"/>
    <w:rsid w:val="00B3044F"/>
    <w:rsid w:val="00B30979"/>
    <w:rsid w:val="00B30CA3"/>
    <w:rsid w:val="00B313BE"/>
    <w:rsid w:val="00B31938"/>
    <w:rsid w:val="00B31C35"/>
    <w:rsid w:val="00B31CB7"/>
    <w:rsid w:val="00B32343"/>
    <w:rsid w:val="00B3372B"/>
    <w:rsid w:val="00B3404B"/>
    <w:rsid w:val="00B342D1"/>
    <w:rsid w:val="00B34336"/>
    <w:rsid w:val="00B35DD8"/>
    <w:rsid w:val="00B35E0F"/>
    <w:rsid w:val="00B35F3A"/>
    <w:rsid w:val="00B36FF0"/>
    <w:rsid w:val="00B3718C"/>
    <w:rsid w:val="00B37A71"/>
    <w:rsid w:val="00B4049C"/>
    <w:rsid w:val="00B4091C"/>
    <w:rsid w:val="00B40FDD"/>
    <w:rsid w:val="00B41B14"/>
    <w:rsid w:val="00B41B41"/>
    <w:rsid w:val="00B42080"/>
    <w:rsid w:val="00B42308"/>
    <w:rsid w:val="00B4237F"/>
    <w:rsid w:val="00B42A2D"/>
    <w:rsid w:val="00B42AED"/>
    <w:rsid w:val="00B4538D"/>
    <w:rsid w:val="00B45592"/>
    <w:rsid w:val="00B458B8"/>
    <w:rsid w:val="00B46B05"/>
    <w:rsid w:val="00B46EAC"/>
    <w:rsid w:val="00B4737F"/>
    <w:rsid w:val="00B47F1C"/>
    <w:rsid w:val="00B50266"/>
    <w:rsid w:val="00B508C8"/>
    <w:rsid w:val="00B50DE3"/>
    <w:rsid w:val="00B511B8"/>
    <w:rsid w:val="00B514E1"/>
    <w:rsid w:val="00B517AD"/>
    <w:rsid w:val="00B51D22"/>
    <w:rsid w:val="00B524DA"/>
    <w:rsid w:val="00B52583"/>
    <w:rsid w:val="00B52F58"/>
    <w:rsid w:val="00B530FD"/>
    <w:rsid w:val="00B53225"/>
    <w:rsid w:val="00B53DD2"/>
    <w:rsid w:val="00B54B5A"/>
    <w:rsid w:val="00B54D54"/>
    <w:rsid w:val="00B54DB1"/>
    <w:rsid w:val="00B54DEB"/>
    <w:rsid w:val="00B54EC6"/>
    <w:rsid w:val="00B552CD"/>
    <w:rsid w:val="00B555B8"/>
    <w:rsid w:val="00B55AE0"/>
    <w:rsid w:val="00B561A7"/>
    <w:rsid w:val="00B56B03"/>
    <w:rsid w:val="00B56C44"/>
    <w:rsid w:val="00B572D9"/>
    <w:rsid w:val="00B572F8"/>
    <w:rsid w:val="00B60098"/>
    <w:rsid w:val="00B60492"/>
    <w:rsid w:val="00B6076C"/>
    <w:rsid w:val="00B60E48"/>
    <w:rsid w:val="00B60FA1"/>
    <w:rsid w:val="00B62916"/>
    <w:rsid w:val="00B62B94"/>
    <w:rsid w:val="00B62C8A"/>
    <w:rsid w:val="00B63050"/>
    <w:rsid w:val="00B631D8"/>
    <w:rsid w:val="00B63298"/>
    <w:rsid w:val="00B649BA"/>
    <w:rsid w:val="00B649CF"/>
    <w:rsid w:val="00B64B49"/>
    <w:rsid w:val="00B65334"/>
    <w:rsid w:val="00B6553F"/>
    <w:rsid w:val="00B6587C"/>
    <w:rsid w:val="00B65A4C"/>
    <w:rsid w:val="00B65E59"/>
    <w:rsid w:val="00B66C39"/>
    <w:rsid w:val="00B67526"/>
    <w:rsid w:val="00B70132"/>
    <w:rsid w:val="00B70CE1"/>
    <w:rsid w:val="00B70FAD"/>
    <w:rsid w:val="00B710D2"/>
    <w:rsid w:val="00B71509"/>
    <w:rsid w:val="00B72C0E"/>
    <w:rsid w:val="00B73077"/>
    <w:rsid w:val="00B7322A"/>
    <w:rsid w:val="00B7366A"/>
    <w:rsid w:val="00B74483"/>
    <w:rsid w:val="00B74896"/>
    <w:rsid w:val="00B74B93"/>
    <w:rsid w:val="00B74FC0"/>
    <w:rsid w:val="00B7518F"/>
    <w:rsid w:val="00B754CC"/>
    <w:rsid w:val="00B75664"/>
    <w:rsid w:val="00B75F89"/>
    <w:rsid w:val="00B76521"/>
    <w:rsid w:val="00B76C8A"/>
    <w:rsid w:val="00B772BE"/>
    <w:rsid w:val="00B773C9"/>
    <w:rsid w:val="00B7773F"/>
    <w:rsid w:val="00B778EA"/>
    <w:rsid w:val="00B801FD"/>
    <w:rsid w:val="00B808DB"/>
    <w:rsid w:val="00B80B3F"/>
    <w:rsid w:val="00B80B92"/>
    <w:rsid w:val="00B80EAD"/>
    <w:rsid w:val="00B81374"/>
    <w:rsid w:val="00B81AA6"/>
    <w:rsid w:val="00B82D6A"/>
    <w:rsid w:val="00B83543"/>
    <w:rsid w:val="00B83AC6"/>
    <w:rsid w:val="00B85269"/>
    <w:rsid w:val="00B85D7D"/>
    <w:rsid w:val="00B861BB"/>
    <w:rsid w:val="00B86C0B"/>
    <w:rsid w:val="00B86FB8"/>
    <w:rsid w:val="00B87A72"/>
    <w:rsid w:val="00B90FD9"/>
    <w:rsid w:val="00B918F5"/>
    <w:rsid w:val="00B922D1"/>
    <w:rsid w:val="00B9264B"/>
    <w:rsid w:val="00B9381F"/>
    <w:rsid w:val="00B93B90"/>
    <w:rsid w:val="00B93CB2"/>
    <w:rsid w:val="00B94388"/>
    <w:rsid w:val="00B948C2"/>
    <w:rsid w:val="00B953B3"/>
    <w:rsid w:val="00B958D7"/>
    <w:rsid w:val="00B962F4"/>
    <w:rsid w:val="00B966C1"/>
    <w:rsid w:val="00B9693F"/>
    <w:rsid w:val="00B97D80"/>
    <w:rsid w:val="00BA019E"/>
    <w:rsid w:val="00BA0743"/>
    <w:rsid w:val="00BA18D2"/>
    <w:rsid w:val="00BA1AFB"/>
    <w:rsid w:val="00BA1BE7"/>
    <w:rsid w:val="00BA240F"/>
    <w:rsid w:val="00BA2533"/>
    <w:rsid w:val="00BA2917"/>
    <w:rsid w:val="00BA2A29"/>
    <w:rsid w:val="00BA2A7E"/>
    <w:rsid w:val="00BA2BE3"/>
    <w:rsid w:val="00BA2D30"/>
    <w:rsid w:val="00BA2FE5"/>
    <w:rsid w:val="00BA311B"/>
    <w:rsid w:val="00BA36A4"/>
    <w:rsid w:val="00BA50FC"/>
    <w:rsid w:val="00BA6F13"/>
    <w:rsid w:val="00BA73D8"/>
    <w:rsid w:val="00BA7A1E"/>
    <w:rsid w:val="00BA7B5F"/>
    <w:rsid w:val="00BB07F6"/>
    <w:rsid w:val="00BB0EB7"/>
    <w:rsid w:val="00BB137D"/>
    <w:rsid w:val="00BB1760"/>
    <w:rsid w:val="00BB2039"/>
    <w:rsid w:val="00BB2C70"/>
    <w:rsid w:val="00BB2D8B"/>
    <w:rsid w:val="00BB31F0"/>
    <w:rsid w:val="00BB3B67"/>
    <w:rsid w:val="00BB3EAE"/>
    <w:rsid w:val="00BB5F5C"/>
    <w:rsid w:val="00BB6196"/>
    <w:rsid w:val="00BB709A"/>
    <w:rsid w:val="00BB7132"/>
    <w:rsid w:val="00BB74E2"/>
    <w:rsid w:val="00BB7609"/>
    <w:rsid w:val="00BC0353"/>
    <w:rsid w:val="00BC2D4B"/>
    <w:rsid w:val="00BC2F0F"/>
    <w:rsid w:val="00BC3B55"/>
    <w:rsid w:val="00BC3F59"/>
    <w:rsid w:val="00BC3FEF"/>
    <w:rsid w:val="00BC405D"/>
    <w:rsid w:val="00BC4D71"/>
    <w:rsid w:val="00BC541B"/>
    <w:rsid w:val="00BC5CC7"/>
    <w:rsid w:val="00BC6F1B"/>
    <w:rsid w:val="00BC75BF"/>
    <w:rsid w:val="00BC77AC"/>
    <w:rsid w:val="00BD0168"/>
    <w:rsid w:val="00BD0DEB"/>
    <w:rsid w:val="00BD1417"/>
    <w:rsid w:val="00BD1476"/>
    <w:rsid w:val="00BD170A"/>
    <w:rsid w:val="00BD1A32"/>
    <w:rsid w:val="00BD20BB"/>
    <w:rsid w:val="00BD2388"/>
    <w:rsid w:val="00BD2421"/>
    <w:rsid w:val="00BD258E"/>
    <w:rsid w:val="00BD2984"/>
    <w:rsid w:val="00BD2E39"/>
    <w:rsid w:val="00BD2FDD"/>
    <w:rsid w:val="00BD357C"/>
    <w:rsid w:val="00BD4314"/>
    <w:rsid w:val="00BD4BF6"/>
    <w:rsid w:val="00BD4C87"/>
    <w:rsid w:val="00BD508F"/>
    <w:rsid w:val="00BD5A83"/>
    <w:rsid w:val="00BD5FA9"/>
    <w:rsid w:val="00BD63A5"/>
    <w:rsid w:val="00BD6B68"/>
    <w:rsid w:val="00BD720B"/>
    <w:rsid w:val="00BE000E"/>
    <w:rsid w:val="00BE0172"/>
    <w:rsid w:val="00BE1138"/>
    <w:rsid w:val="00BE13B0"/>
    <w:rsid w:val="00BE14CB"/>
    <w:rsid w:val="00BE1C16"/>
    <w:rsid w:val="00BE1D31"/>
    <w:rsid w:val="00BE221C"/>
    <w:rsid w:val="00BE253C"/>
    <w:rsid w:val="00BE268A"/>
    <w:rsid w:val="00BE2B77"/>
    <w:rsid w:val="00BE2BFF"/>
    <w:rsid w:val="00BE2DEA"/>
    <w:rsid w:val="00BE2E43"/>
    <w:rsid w:val="00BE2EDD"/>
    <w:rsid w:val="00BE2EE8"/>
    <w:rsid w:val="00BE3434"/>
    <w:rsid w:val="00BE3757"/>
    <w:rsid w:val="00BE41D7"/>
    <w:rsid w:val="00BE45B7"/>
    <w:rsid w:val="00BE4E8D"/>
    <w:rsid w:val="00BE4F94"/>
    <w:rsid w:val="00BE504F"/>
    <w:rsid w:val="00BE54CA"/>
    <w:rsid w:val="00BE61B0"/>
    <w:rsid w:val="00BE652C"/>
    <w:rsid w:val="00BE6718"/>
    <w:rsid w:val="00BE7880"/>
    <w:rsid w:val="00BF03C5"/>
    <w:rsid w:val="00BF06BC"/>
    <w:rsid w:val="00BF1268"/>
    <w:rsid w:val="00BF15B6"/>
    <w:rsid w:val="00BF1C56"/>
    <w:rsid w:val="00BF2329"/>
    <w:rsid w:val="00BF2A5B"/>
    <w:rsid w:val="00BF3354"/>
    <w:rsid w:val="00BF3AEE"/>
    <w:rsid w:val="00BF3D25"/>
    <w:rsid w:val="00BF3D43"/>
    <w:rsid w:val="00BF4720"/>
    <w:rsid w:val="00BF47FF"/>
    <w:rsid w:val="00BF4949"/>
    <w:rsid w:val="00BF4B20"/>
    <w:rsid w:val="00BF4CFB"/>
    <w:rsid w:val="00BF4F03"/>
    <w:rsid w:val="00BF5BD4"/>
    <w:rsid w:val="00BF72EE"/>
    <w:rsid w:val="00BF74C0"/>
    <w:rsid w:val="00BF7875"/>
    <w:rsid w:val="00BF7FB1"/>
    <w:rsid w:val="00C002EA"/>
    <w:rsid w:val="00C01343"/>
    <w:rsid w:val="00C017D9"/>
    <w:rsid w:val="00C01E3F"/>
    <w:rsid w:val="00C0213F"/>
    <w:rsid w:val="00C0229C"/>
    <w:rsid w:val="00C02A27"/>
    <w:rsid w:val="00C02ADD"/>
    <w:rsid w:val="00C02B5D"/>
    <w:rsid w:val="00C02BD7"/>
    <w:rsid w:val="00C03CBF"/>
    <w:rsid w:val="00C04218"/>
    <w:rsid w:val="00C056EE"/>
    <w:rsid w:val="00C059A1"/>
    <w:rsid w:val="00C05A22"/>
    <w:rsid w:val="00C05CEA"/>
    <w:rsid w:val="00C05F23"/>
    <w:rsid w:val="00C07966"/>
    <w:rsid w:val="00C07F39"/>
    <w:rsid w:val="00C115AF"/>
    <w:rsid w:val="00C11C96"/>
    <w:rsid w:val="00C11FB1"/>
    <w:rsid w:val="00C1271C"/>
    <w:rsid w:val="00C12E39"/>
    <w:rsid w:val="00C12E78"/>
    <w:rsid w:val="00C13315"/>
    <w:rsid w:val="00C13D47"/>
    <w:rsid w:val="00C14269"/>
    <w:rsid w:val="00C1582E"/>
    <w:rsid w:val="00C15C8C"/>
    <w:rsid w:val="00C1604A"/>
    <w:rsid w:val="00C16191"/>
    <w:rsid w:val="00C16244"/>
    <w:rsid w:val="00C16759"/>
    <w:rsid w:val="00C16A9B"/>
    <w:rsid w:val="00C16D52"/>
    <w:rsid w:val="00C17BA0"/>
    <w:rsid w:val="00C17FD0"/>
    <w:rsid w:val="00C2062D"/>
    <w:rsid w:val="00C207E6"/>
    <w:rsid w:val="00C2143A"/>
    <w:rsid w:val="00C21614"/>
    <w:rsid w:val="00C21C30"/>
    <w:rsid w:val="00C22087"/>
    <w:rsid w:val="00C2355F"/>
    <w:rsid w:val="00C236DB"/>
    <w:rsid w:val="00C23E7E"/>
    <w:rsid w:val="00C258C9"/>
    <w:rsid w:val="00C25916"/>
    <w:rsid w:val="00C2635D"/>
    <w:rsid w:val="00C26B2D"/>
    <w:rsid w:val="00C272CE"/>
    <w:rsid w:val="00C277C3"/>
    <w:rsid w:val="00C27C7E"/>
    <w:rsid w:val="00C27EBD"/>
    <w:rsid w:val="00C30743"/>
    <w:rsid w:val="00C32BF8"/>
    <w:rsid w:val="00C33758"/>
    <w:rsid w:val="00C337B9"/>
    <w:rsid w:val="00C33B9C"/>
    <w:rsid w:val="00C33E9C"/>
    <w:rsid w:val="00C347F2"/>
    <w:rsid w:val="00C35778"/>
    <w:rsid w:val="00C358DC"/>
    <w:rsid w:val="00C35FE4"/>
    <w:rsid w:val="00C36629"/>
    <w:rsid w:val="00C36E79"/>
    <w:rsid w:val="00C373AE"/>
    <w:rsid w:val="00C373CB"/>
    <w:rsid w:val="00C4045C"/>
    <w:rsid w:val="00C40533"/>
    <w:rsid w:val="00C4060B"/>
    <w:rsid w:val="00C40D9D"/>
    <w:rsid w:val="00C41246"/>
    <w:rsid w:val="00C418B3"/>
    <w:rsid w:val="00C41A72"/>
    <w:rsid w:val="00C42C8D"/>
    <w:rsid w:val="00C433D5"/>
    <w:rsid w:val="00C43DB4"/>
    <w:rsid w:val="00C4547D"/>
    <w:rsid w:val="00C4559B"/>
    <w:rsid w:val="00C45A5E"/>
    <w:rsid w:val="00C468D5"/>
    <w:rsid w:val="00C47899"/>
    <w:rsid w:val="00C47A84"/>
    <w:rsid w:val="00C5036F"/>
    <w:rsid w:val="00C5156A"/>
    <w:rsid w:val="00C51658"/>
    <w:rsid w:val="00C51BF3"/>
    <w:rsid w:val="00C51F58"/>
    <w:rsid w:val="00C51FB7"/>
    <w:rsid w:val="00C532BA"/>
    <w:rsid w:val="00C532D5"/>
    <w:rsid w:val="00C53527"/>
    <w:rsid w:val="00C542EC"/>
    <w:rsid w:val="00C5517F"/>
    <w:rsid w:val="00C605F3"/>
    <w:rsid w:val="00C612D7"/>
    <w:rsid w:val="00C61FFF"/>
    <w:rsid w:val="00C634B1"/>
    <w:rsid w:val="00C64198"/>
    <w:rsid w:val="00C64BC2"/>
    <w:rsid w:val="00C65049"/>
    <w:rsid w:val="00C650C7"/>
    <w:rsid w:val="00C6545D"/>
    <w:rsid w:val="00C65836"/>
    <w:rsid w:val="00C65DBD"/>
    <w:rsid w:val="00C65FF4"/>
    <w:rsid w:val="00C66C28"/>
    <w:rsid w:val="00C673FC"/>
    <w:rsid w:val="00C67748"/>
    <w:rsid w:val="00C70844"/>
    <w:rsid w:val="00C70FFC"/>
    <w:rsid w:val="00C7192C"/>
    <w:rsid w:val="00C739AD"/>
    <w:rsid w:val="00C73A60"/>
    <w:rsid w:val="00C746C9"/>
    <w:rsid w:val="00C7514D"/>
    <w:rsid w:val="00C75197"/>
    <w:rsid w:val="00C75558"/>
    <w:rsid w:val="00C75C23"/>
    <w:rsid w:val="00C760C1"/>
    <w:rsid w:val="00C76FBB"/>
    <w:rsid w:val="00C804E6"/>
    <w:rsid w:val="00C80826"/>
    <w:rsid w:val="00C80C36"/>
    <w:rsid w:val="00C8120B"/>
    <w:rsid w:val="00C81603"/>
    <w:rsid w:val="00C8178B"/>
    <w:rsid w:val="00C81C1F"/>
    <w:rsid w:val="00C82118"/>
    <w:rsid w:val="00C82300"/>
    <w:rsid w:val="00C824A1"/>
    <w:rsid w:val="00C825B6"/>
    <w:rsid w:val="00C82B14"/>
    <w:rsid w:val="00C82B23"/>
    <w:rsid w:val="00C82B6D"/>
    <w:rsid w:val="00C82D4E"/>
    <w:rsid w:val="00C8332C"/>
    <w:rsid w:val="00C83341"/>
    <w:rsid w:val="00C835C6"/>
    <w:rsid w:val="00C83CE2"/>
    <w:rsid w:val="00C840DC"/>
    <w:rsid w:val="00C84745"/>
    <w:rsid w:val="00C854F2"/>
    <w:rsid w:val="00C865E4"/>
    <w:rsid w:val="00C86829"/>
    <w:rsid w:val="00C86F2C"/>
    <w:rsid w:val="00C871F8"/>
    <w:rsid w:val="00C8743A"/>
    <w:rsid w:val="00C90CB6"/>
    <w:rsid w:val="00C91696"/>
    <w:rsid w:val="00C91901"/>
    <w:rsid w:val="00C919E7"/>
    <w:rsid w:val="00C91ABA"/>
    <w:rsid w:val="00C91F6B"/>
    <w:rsid w:val="00C9322E"/>
    <w:rsid w:val="00C932CA"/>
    <w:rsid w:val="00C93533"/>
    <w:rsid w:val="00C9361D"/>
    <w:rsid w:val="00C93C6C"/>
    <w:rsid w:val="00C9419E"/>
    <w:rsid w:val="00C950A2"/>
    <w:rsid w:val="00C957BE"/>
    <w:rsid w:val="00C9585E"/>
    <w:rsid w:val="00C958D0"/>
    <w:rsid w:val="00CA0509"/>
    <w:rsid w:val="00CA050C"/>
    <w:rsid w:val="00CA176C"/>
    <w:rsid w:val="00CA1C0B"/>
    <w:rsid w:val="00CA2044"/>
    <w:rsid w:val="00CA283D"/>
    <w:rsid w:val="00CA3E3B"/>
    <w:rsid w:val="00CA4840"/>
    <w:rsid w:val="00CA4AB2"/>
    <w:rsid w:val="00CA501B"/>
    <w:rsid w:val="00CA5CD5"/>
    <w:rsid w:val="00CA64A0"/>
    <w:rsid w:val="00CA68FF"/>
    <w:rsid w:val="00CA6A27"/>
    <w:rsid w:val="00CA6EBC"/>
    <w:rsid w:val="00CA7DF4"/>
    <w:rsid w:val="00CB1607"/>
    <w:rsid w:val="00CB2250"/>
    <w:rsid w:val="00CB228D"/>
    <w:rsid w:val="00CB291C"/>
    <w:rsid w:val="00CB2A48"/>
    <w:rsid w:val="00CB2D83"/>
    <w:rsid w:val="00CB3214"/>
    <w:rsid w:val="00CB3D66"/>
    <w:rsid w:val="00CB4C05"/>
    <w:rsid w:val="00CB6572"/>
    <w:rsid w:val="00CB66F6"/>
    <w:rsid w:val="00CB7718"/>
    <w:rsid w:val="00CB7E46"/>
    <w:rsid w:val="00CB7F7F"/>
    <w:rsid w:val="00CC0380"/>
    <w:rsid w:val="00CC0DB6"/>
    <w:rsid w:val="00CC0E39"/>
    <w:rsid w:val="00CC29DF"/>
    <w:rsid w:val="00CC2A6A"/>
    <w:rsid w:val="00CC2EE7"/>
    <w:rsid w:val="00CC3FBA"/>
    <w:rsid w:val="00CC4657"/>
    <w:rsid w:val="00CC4E62"/>
    <w:rsid w:val="00CC5617"/>
    <w:rsid w:val="00CC563C"/>
    <w:rsid w:val="00CC5836"/>
    <w:rsid w:val="00CC5C22"/>
    <w:rsid w:val="00CC5F21"/>
    <w:rsid w:val="00CC6A81"/>
    <w:rsid w:val="00CC6EB8"/>
    <w:rsid w:val="00CC72C8"/>
    <w:rsid w:val="00CD1054"/>
    <w:rsid w:val="00CD1366"/>
    <w:rsid w:val="00CD1378"/>
    <w:rsid w:val="00CD1B4A"/>
    <w:rsid w:val="00CD1BA9"/>
    <w:rsid w:val="00CD1CB2"/>
    <w:rsid w:val="00CD1E52"/>
    <w:rsid w:val="00CD1E79"/>
    <w:rsid w:val="00CD213A"/>
    <w:rsid w:val="00CD2E68"/>
    <w:rsid w:val="00CD3032"/>
    <w:rsid w:val="00CD3241"/>
    <w:rsid w:val="00CD34B1"/>
    <w:rsid w:val="00CD34EA"/>
    <w:rsid w:val="00CD3784"/>
    <w:rsid w:val="00CD42CD"/>
    <w:rsid w:val="00CD49BF"/>
    <w:rsid w:val="00CD4D67"/>
    <w:rsid w:val="00CD53C7"/>
    <w:rsid w:val="00CD6843"/>
    <w:rsid w:val="00CD6AD4"/>
    <w:rsid w:val="00CD6D78"/>
    <w:rsid w:val="00CD6DE7"/>
    <w:rsid w:val="00CD6E45"/>
    <w:rsid w:val="00CE0F03"/>
    <w:rsid w:val="00CE1DC2"/>
    <w:rsid w:val="00CE2220"/>
    <w:rsid w:val="00CE2517"/>
    <w:rsid w:val="00CE31DA"/>
    <w:rsid w:val="00CE3944"/>
    <w:rsid w:val="00CE3B3B"/>
    <w:rsid w:val="00CE4030"/>
    <w:rsid w:val="00CE41C1"/>
    <w:rsid w:val="00CE4C16"/>
    <w:rsid w:val="00CE5735"/>
    <w:rsid w:val="00CE75FA"/>
    <w:rsid w:val="00CE7F80"/>
    <w:rsid w:val="00CF137E"/>
    <w:rsid w:val="00CF1E77"/>
    <w:rsid w:val="00CF3FB8"/>
    <w:rsid w:val="00CF5533"/>
    <w:rsid w:val="00CF5582"/>
    <w:rsid w:val="00CF60B0"/>
    <w:rsid w:val="00CF71A4"/>
    <w:rsid w:val="00CF7B67"/>
    <w:rsid w:val="00CF7C48"/>
    <w:rsid w:val="00D009BB"/>
    <w:rsid w:val="00D018F7"/>
    <w:rsid w:val="00D01F24"/>
    <w:rsid w:val="00D02235"/>
    <w:rsid w:val="00D028BC"/>
    <w:rsid w:val="00D04092"/>
    <w:rsid w:val="00D05066"/>
    <w:rsid w:val="00D07E53"/>
    <w:rsid w:val="00D1141E"/>
    <w:rsid w:val="00D1143D"/>
    <w:rsid w:val="00D11589"/>
    <w:rsid w:val="00D116DB"/>
    <w:rsid w:val="00D11870"/>
    <w:rsid w:val="00D12FA6"/>
    <w:rsid w:val="00D1305E"/>
    <w:rsid w:val="00D131AC"/>
    <w:rsid w:val="00D13336"/>
    <w:rsid w:val="00D13423"/>
    <w:rsid w:val="00D13BCF"/>
    <w:rsid w:val="00D13F1A"/>
    <w:rsid w:val="00D14062"/>
    <w:rsid w:val="00D146C8"/>
    <w:rsid w:val="00D14FF2"/>
    <w:rsid w:val="00D15644"/>
    <w:rsid w:val="00D157F3"/>
    <w:rsid w:val="00D15A06"/>
    <w:rsid w:val="00D1623D"/>
    <w:rsid w:val="00D162CA"/>
    <w:rsid w:val="00D167F6"/>
    <w:rsid w:val="00D16EC1"/>
    <w:rsid w:val="00D17071"/>
    <w:rsid w:val="00D1728B"/>
    <w:rsid w:val="00D17F4C"/>
    <w:rsid w:val="00D17F8A"/>
    <w:rsid w:val="00D2082C"/>
    <w:rsid w:val="00D2195D"/>
    <w:rsid w:val="00D219DD"/>
    <w:rsid w:val="00D21C7B"/>
    <w:rsid w:val="00D224E1"/>
    <w:rsid w:val="00D226F7"/>
    <w:rsid w:val="00D23095"/>
    <w:rsid w:val="00D243A2"/>
    <w:rsid w:val="00D24FDD"/>
    <w:rsid w:val="00D261D0"/>
    <w:rsid w:val="00D2630A"/>
    <w:rsid w:val="00D2631B"/>
    <w:rsid w:val="00D266FC"/>
    <w:rsid w:val="00D2678A"/>
    <w:rsid w:val="00D2724E"/>
    <w:rsid w:val="00D27E20"/>
    <w:rsid w:val="00D304AC"/>
    <w:rsid w:val="00D30C25"/>
    <w:rsid w:val="00D33066"/>
    <w:rsid w:val="00D330B4"/>
    <w:rsid w:val="00D33475"/>
    <w:rsid w:val="00D33F1D"/>
    <w:rsid w:val="00D344AF"/>
    <w:rsid w:val="00D34A26"/>
    <w:rsid w:val="00D34F17"/>
    <w:rsid w:val="00D35021"/>
    <w:rsid w:val="00D351B5"/>
    <w:rsid w:val="00D35BF0"/>
    <w:rsid w:val="00D36231"/>
    <w:rsid w:val="00D375E9"/>
    <w:rsid w:val="00D410F9"/>
    <w:rsid w:val="00D41199"/>
    <w:rsid w:val="00D423F9"/>
    <w:rsid w:val="00D445B7"/>
    <w:rsid w:val="00D44A49"/>
    <w:rsid w:val="00D4515C"/>
    <w:rsid w:val="00D453E2"/>
    <w:rsid w:val="00D45470"/>
    <w:rsid w:val="00D46746"/>
    <w:rsid w:val="00D46907"/>
    <w:rsid w:val="00D46C6A"/>
    <w:rsid w:val="00D47325"/>
    <w:rsid w:val="00D47D37"/>
    <w:rsid w:val="00D47D3C"/>
    <w:rsid w:val="00D47F8C"/>
    <w:rsid w:val="00D50871"/>
    <w:rsid w:val="00D51980"/>
    <w:rsid w:val="00D539BB"/>
    <w:rsid w:val="00D53FFC"/>
    <w:rsid w:val="00D54A9F"/>
    <w:rsid w:val="00D54CC9"/>
    <w:rsid w:val="00D54FE1"/>
    <w:rsid w:val="00D56CAB"/>
    <w:rsid w:val="00D571E0"/>
    <w:rsid w:val="00D57E16"/>
    <w:rsid w:val="00D60478"/>
    <w:rsid w:val="00D6188E"/>
    <w:rsid w:val="00D61A11"/>
    <w:rsid w:val="00D61ECB"/>
    <w:rsid w:val="00D63ABA"/>
    <w:rsid w:val="00D63C02"/>
    <w:rsid w:val="00D64019"/>
    <w:rsid w:val="00D64174"/>
    <w:rsid w:val="00D64E4E"/>
    <w:rsid w:val="00D64FA8"/>
    <w:rsid w:val="00D653F7"/>
    <w:rsid w:val="00D654E6"/>
    <w:rsid w:val="00D657E6"/>
    <w:rsid w:val="00D65FFE"/>
    <w:rsid w:val="00D664E2"/>
    <w:rsid w:val="00D66C0A"/>
    <w:rsid w:val="00D673C9"/>
    <w:rsid w:val="00D67903"/>
    <w:rsid w:val="00D67D5D"/>
    <w:rsid w:val="00D70718"/>
    <w:rsid w:val="00D714D9"/>
    <w:rsid w:val="00D71C62"/>
    <w:rsid w:val="00D71DEE"/>
    <w:rsid w:val="00D71E24"/>
    <w:rsid w:val="00D72572"/>
    <w:rsid w:val="00D726BC"/>
    <w:rsid w:val="00D7351C"/>
    <w:rsid w:val="00D74F22"/>
    <w:rsid w:val="00D754BE"/>
    <w:rsid w:val="00D758F1"/>
    <w:rsid w:val="00D7679D"/>
    <w:rsid w:val="00D771FD"/>
    <w:rsid w:val="00D77651"/>
    <w:rsid w:val="00D80551"/>
    <w:rsid w:val="00D80B36"/>
    <w:rsid w:val="00D80D38"/>
    <w:rsid w:val="00D8125D"/>
    <w:rsid w:val="00D828DE"/>
    <w:rsid w:val="00D82AC4"/>
    <w:rsid w:val="00D833BE"/>
    <w:rsid w:val="00D8386E"/>
    <w:rsid w:val="00D85E1D"/>
    <w:rsid w:val="00D8621D"/>
    <w:rsid w:val="00D869EC"/>
    <w:rsid w:val="00D86BC9"/>
    <w:rsid w:val="00D86EC4"/>
    <w:rsid w:val="00D86F0E"/>
    <w:rsid w:val="00D87357"/>
    <w:rsid w:val="00D8786A"/>
    <w:rsid w:val="00D87A83"/>
    <w:rsid w:val="00D87BA9"/>
    <w:rsid w:val="00D900C5"/>
    <w:rsid w:val="00D9025C"/>
    <w:rsid w:val="00D9043A"/>
    <w:rsid w:val="00D90633"/>
    <w:rsid w:val="00D910B3"/>
    <w:rsid w:val="00D91864"/>
    <w:rsid w:val="00D91E2C"/>
    <w:rsid w:val="00D9210C"/>
    <w:rsid w:val="00D9220D"/>
    <w:rsid w:val="00D92500"/>
    <w:rsid w:val="00D92959"/>
    <w:rsid w:val="00D93014"/>
    <w:rsid w:val="00D93024"/>
    <w:rsid w:val="00D9328F"/>
    <w:rsid w:val="00D94234"/>
    <w:rsid w:val="00D94A38"/>
    <w:rsid w:val="00D94CA4"/>
    <w:rsid w:val="00D94E0C"/>
    <w:rsid w:val="00D95049"/>
    <w:rsid w:val="00D95916"/>
    <w:rsid w:val="00D959E8"/>
    <w:rsid w:val="00D95CF4"/>
    <w:rsid w:val="00D9647B"/>
    <w:rsid w:val="00D967DC"/>
    <w:rsid w:val="00D96A15"/>
    <w:rsid w:val="00D96BF1"/>
    <w:rsid w:val="00D97996"/>
    <w:rsid w:val="00D97A48"/>
    <w:rsid w:val="00DA02FE"/>
    <w:rsid w:val="00DA0E2E"/>
    <w:rsid w:val="00DA0FCC"/>
    <w:rsid w:val="00DA1290"/>
    <w:rsid w:val="00DA16AE"/>
    <w:rsid w:val="00DA180E"/>
    <w:rsid w:val="00DA1C1D"/>
    <w:rsid w:val="00DA1C57"/>
    <w:rsid w:val="00DA255D"/>
    <w:rsid w:val="00DA2695"/>
    <w:rsid w:val="00DA28E6"/>
    <w:rsid w:val="00DA2ACD"/>
    <w:rsid w:val="00DA3BAC"/>
    <w:rsid w:val="00DA3BE7"/>
    <w:rsid w:val="00DA435F"/>
    <w:rsid w:val="00DA5245"/>
    <w:rsid w:val="00DA5528"/>
    <w:rsid w:val="00DA58FA"/>
    <w:rsid w:val="00DA6E23"/>
    <w:rsid w:val="00DA7012"/>
    <w:rsid w:val="00DB08C4"/>
    <w:rsid w:val="00DB0A17"/>
    <w:rsid w:val="00DB0CD8"/>
    <w:rsid w:val="00DB10E2"/>
    <w:rsid w:val="00DB1248"/>
    <w:rsid w:val="00DB1C37"/>
    <w:rsid w:val="00DB29D5"/>
    <w:rsid w:val="00DB2E58"/>
    <w:rsid w:val="00DB2E73"/>
    <w:rsid w:val="00DB306A"/>
    <w:rsid w:val="00DB370F"/>
    <w:rsid w:val="00DB4117"/>
    <w:rsid w:val="00DB432A"/>
    <w:rsid w:val="00DB4A68"/>
    <w:rsid w:val="00DB4DFE"/>
    <w:rsid w:val="00DB5548"/>
    <w:rsid w:val="00DB5882"/>
    <w:rsid w:val="00DB59DC"/>
    <w:rsid w:val="00DB695E"/>
    <w:rsid w:val="00DB6C3D"/>
    <w:rsid w:val="00DC0AF5"/>
    <w:rsid w:val="00DC0C4F"/>
    <w:rsid w:val="00DC18CB"/>
    <w:rsid w:val="00DC1E4B"/>
    <w:rsid w:val="00DC2A5F"/>
    <w:rsid w:val="00DC2C44"/>
    <w:rsid w:val="00DC3193"/>
    <w:rsid w:val="00DC3DA8"/>
    <w:rsid w:val="00DC3E9C"/>
    <w:rsid w:val="00DC4004"/>
    <w:rsid w:val="00DC4467"/>
    <w:rsid w:val="00DC4501"/>
    <w:rsid w:val="00DC4DD1"/>
    <w:rsid w:val="00DC5507"/>
    <w:rsid w:val="00DC5EE9"/>
    <w:rsid w:val="00DC69DE"/>
    <w:rsid w:val="00DC6E11"/>
    <w:rsid w:val="00DC73B3"/>
    <w:rsid w:val="00DD0685"/>
    <w:rsid w:val="00DD1AD5"/>
    <w:rsid w:val="00DD273F"/>
    <w:rsid w:val="00DD27E8"/>
    <w:rsid w:val="00DD2B3B"/>
    <w:rsid w:val="00DD2BD7"/>
    <w:rsid w:val="00DD31AB"/>
    <w:rsid w:val="00DD3298"/>
    <w:rsid w:val="00DD3DB7"/>
    <w:rsid w:val="00DD3F24"/>
    <w:rsid w:val="00DD4260"/>
    <w:rsid w:val="00DD4438"/>
    <w:rsid w:val="00DD527B"/>
    <w:rsid w:val="00DD5C70"/>
    <w:rsid w:val="00DD65D8"/>
    <w:rsid w:val="00DD6630"/>
    <w:rsid w:val="00DD7C3B"/>
    <w:rsid w:val="00DE03AA"/>
    <w:rsid w:val="00DE24BE"/>
    <w:rsid w:val="00DE24DA"/>
    <w:rsid w:val="00DE3322"/>
    <w:rsid w:val="00DE39EF"/>
    <w:rsid w:val="00DE3E1F"/>
    <w:rsid w:val="00DE4296"/>
    <w:rsid w:val="00DE4BCC"/>
    <w:rsid w:val="00DE527C"/>
    <w:rsid w:val="00DE5653"/>
    <w:rsid w:val="00DE5AC4"/>
    <w:rsid w:val="00DE5AE4"/>
    <w:rsid w:val="00DE5D10"/>
    <w:rsid w:val="00DE60E9"/>
    <w:rsid w:val="00DF0071"/>
    <w:rsid w:val="00DF06F9"/>
    <w:rsid w:val="00DF08C1"/>
    <w:rsid w:val="00DF1D0C"/>
    <w:rsid w:val="00DF1E2A"/>
    <w:rsid w:val="00DF35BD"/>
    <w:rsid w:val="00DF4096"/>
    <w:rsid w:val="00DF4791"/>
    <w:rsid w:val="00DF53D5"/>
    <w:rsid w:val="00DF5C3F"/>
    <w:rsid w:val="00DF605E"/>
    <w:rsid w:val="00DF658D"/>
    <w:rsid w:val="00DF6CAA"/>
    <w:rsid w:val="00DF70D0"/>
    <w:rsid w:val="00DF70D3"/>
    <w:rsid w:val="00DF7470"/>
    <w:rsid w:val="00DF797C"/>
    <w:rsid w:val="00DF7AEE"/>
    <w:rsid w:val="00E008CA"/>
    <w:rsid w:val="00E01101"/>
    <w:rsid w:val="00E01A9A"/>
    <w:rsid w:val="00E02857"/>
    <w:rsid w:val="00E02DCD"/>
    <w:rsid w:val="00E03991"/>
    <w:rsid w:val="00E0407D"/>
    <w:rsid w:val="00E04778"/>
    <w:rsid w:val="00E04E04"/>
    <w:rsid w:val="00E05C2D"/>
    <w:rsid w:val="00E065A8"/>
    <w:rsid w:val="00E06D71"/>
    <w:rsid w:val="00E06DDD"/>
    <w:rsid w:val="00E07818"/>
    <w:rsid w:val="00E07F54"/>
    <w:rsid w:val="00E07FBC"/>
    <w:rsid w:val="00E10308"/>
    <w:rsid w:val="00E10A67"/>
    <w:rsid w:val="00E10E01"/>
    <w:rsid w:val="00E110FC"/>
    <w:rsid w:val="00E114D3"/>
    <w:rsid w:val="00E11A27"/>
    <w:rsid w:val="00E11FED"/>
    <w:rsid w:val="00E1214C"/>
    <w:rsid w:val="00E12420"/>
    <w:rsid w:val="00E1279E"/>
    <w:rsid w:val="00E128E5"/>
    <w:rsid w:val="00E12B5A"/>
    <w:rsid w:val="00E12E6C"/>
    <w:rsid w:val="00E132F3"/>
    <w:rsid w:val="00E13351"/>
    <w:rsid w:val="00E13377"/>
    <w:rsid w:val="00E133D4"/>
    <w:rsid w:val="00E13E6B"/>
    <w:rsid w:val="00E14037"/>
    <w:rsid w:val="00E142D4"/>
    <w:rsid w:val="00E15179"/>
    <w:rsid w:val="00E151DC"/>
    <w:rsid w:val="00E1598F"/>
    <w:rsid w:val="00E15A85"/>
    <w:rsid w:val="00E167E7"/>
    <w:rsid w:val="00E16B4A"/>
    <w:rsid w:val="00E171FB"/>
    <w:rsid w:val="00E173DF"/>
    <w:rsid w:val="00E177B9"/>
    <w:rsid w:val="00E17AE1"/>
    <w:rsid w:val="00E17F03"/>
    <w:rsid w:val="00E17F45"/>
    <w:rsid w:val="00E205B6"/>
    <w:rsid w:val="00E20F4C"/>
    <w:rsid w:val="00E21624"/>
    <w:rsid w:val="00E2170A"/>
    <w:rsid w:val="00E21717"/>
    <w:rsid w:val="00E21861"/>
    <w:rsid w:val="00E21BEE"/>
    <w:rsid w:val="00E2207A"/>
    <w:rsid w:val="00E22B1A"/>
    <w:rsid w:val="00E22C3A"/>
    <w:rsid w:val="00E2409E"/>
    <w:rsid w:val="00E24B74"/>
    <w:rsid w:val="00E25E08"/>
    <w:rsid w:val="00E27334"/>
    <w:rsid w:val="00E2751E"/>
    <w:rsid w:val="00E279B2"/>
    <w:rsid w:val="00E27A50"/>
    <w:rsid w:val="00E30A05"/>
    <w:rsid w:val="00E30DAD"/>
    <w:rsid w:val="00E31557"/>
    <w:rsid w:val="00E32FCB"/>
    <w:rsid w:val="00E3309B"/>
    <w:rsid w:val="00E33185"/>
    <w:rsid w:val="00E334C4"/>
    <w:rsid w:val="00E33C2E"/>
    <w:rsid w:val="00E33FD2"/>
    <w:rsid w:val="00E3521A"/>
    <w:rsid w:val="00E353CF"/>
    <w:rsid w:val="00E3560A"/>
    <w:rsid w:val="00E358E6"/>
    <w:rsid w:val="00E35D56"/>
    <w:rsid w:val="00E3726F"/>
    <w:rsid w:val="00E372B7"/>
    <w:rsid w:val="00E375CB"/>
    <w:rsid w:val="00E378CD"/>
    <w:rsid w:val="00E4089D"/>
    <w:rsid w:val="00E41873"/>
    <w:rsid w:val="00E4192E"/>
    <w:rsid w:val="00E41E47"/>
    <w:rsid w:val="00E4318B"/>
    <w:rsid w:val="00E43395"/>
    <w:rsid w:val="00E43581"/>
    <w:rsid w:val="00E439AD"/>
    <w:rsid w:val="00E43E37"/>
    <w:rsid w:val="00E43F96"/>
    <w:rsid w:val="00E4424C"/>
    <w:rsid w:val="00E443C9"/>
    <w:rsid w:val="00E44A6C"/>
    <w:rsid w:val="00E453B0"/>
    <w:rsid w:val="00E456A5"/>
    <w:rsid w:val="00E462E7"/>
    <w:rsid w:val="00E4664C"/>
    <w:rsid w:val="00E475AF"/>
    <w:rsid w:val="00E47F85"/>
    <w:rsid w:val="00E508D0"/>
    <w:rsid w:val="00E50A5D"/>
    <w:rsid w:val="00E50B1C"/>
    <w:rsid w:val="00E51180"/>
    <w:rsid w:val="00E51262"/>
    <w:rsid w:val="00E51AD4"/>
    <w:rsid w:val="00E51B07"/>
    <w:rsid w:val="00E51B5C"/>
    <w:rsid w:val="00E51C04"/>
    <w:rsid w:val="00E520EA"/>
    <w:rsid w:val="00E5232D"/>
    <w:rsid w:val="00E52B38"/>
    <w:rsid w:val="00E52E75"/>
    <w:rsid w:val="00E5403E"/>
    <w:rsid w:val="00E542AD"/>
    <w:rsid w:val="00E54F91"/>
    <w:rsid w:val="00E551C6"/>
    <w:rsid w:val="00E55459"/>
    <w:rsid w:val="00E56A69"/>
    <w:rsid w:val="00E57811"/>
    <w:rsid w:val="00E60787"/>
    <w:rsid w:val="00E60A06"/>
    <w:rsid w:val="00E60E05"/>
    <w:rsid w:val="00E6142E"/>
    <w:rsid w:val="00E61EAF"/>
    <w:rsid w:val="00E61F5F"/>
    <w:rsid w:val="00E62194"/>
    <w:rsid w:val="00E62BD7"/>
    <w:rsid w:val="00E62BD8"/>
    <w:rsid w:val="00E633AB"/>
    <w:rsid w:val="00E63536"/>
    <w:rsid w:val="00E6370F"/>
    <w:rsid w:val="00E63823"/>
    <w:rsid w:val="00E63D0E"/>
    <w:rsid w:val="00E641B5"/>
    <w:rsid w:val="00E64237"/>
    <w:rsid w:val="00E642E8"/>
    <w:rsid w:val="00E645D2"/>
    <w:rsid w:val="00E64A80"/>
    <w:rsid w:val="00E64AEE"/>
    <w:rsid w:val="00E64C57"/>
    <w:rsid w:val="00E659DA"/>
    <w:rsid w:val="00E65A9C"/>
    <w:rsid w:val="00E6627D"/>
    <w:rsid w:val="00E66872"/>
    <w:rsid w:val="00E66D57"/>
    <w:rsid w:val="00E66EC1"/>
    <w:rsid w:val="00E67ADD"/>
    <w:rsid w:val="00E67DAE"/>
    <w:rsid w:val="00E71198"/>
    <w:rsid w:val="00E711A9"/>
    <w:rsid w:val="00E71945"/>
    <w:rsid w:val="00E71CCF"/>
    <w:rsid w:val="00E72818"/>
    <w:rsid w:val="00E732D0"/>
    <w:rsid w:val="00E739A0"/>
    <w:rsid w:val="00E73D45"/>
    <w:rsid w:val="00E74694"/>
    <w:rsid w:val="00E748C4"/>
    <w:rsid w:val="00E74990"/>
    <w:rsid w:val="00E74B24"/>
    <w:rsid w:val="00E752F9"/>
    <w:rsid w:val="00E755BC"/>
    <w:rsid w:val="00E7570E"/>
    <w:rsid w:val="00E75D3B"/>
    <w:rsid w:val="00E76E69"/>
    <w:rsid w:val="00E77523"/>
    <w:rsid w:val="00E777D3"/>
    <w:rsid w:val="00E779A0"/>
    <w:rsid w:val="00E80F2B"/>
    <w:rsid w:val="00E81DD3"/>
    <w:rsid w:val="00E81E37"/>
    <w:rsid w:val="00E827CA"/>
    <w:rsid w:val="00E83165"/>
    <w:rsid w:val="00E8377F"/>
    <w:rsid w:val="00E8382C"/>
    <w:rsid w:val="00E83894"/>
    <w:rsid w:val="00E846CB"/>
    <w:rsid w:val="00E848D5"/>
    <w:rsid w:val="00E84B19"/>
    <w:rsid w:val="00E84D9D"/>
    <w:rsid w:val="00E85FCD"/>
    <w:rsid w:val="00E86572"/>
    <w:rsid w:val="00E86F78"/>
    <w:rsid w:val="00E873D9"/>
    <w:rsid w:val="00E87E7E"/>
    <w:rsid w:val="00E9038C"/>
    <w:rsid w:val="00E909D7"/>
    <w:rsid w:val="00E9106A"/>
    <w:rsid w:val="00E91414"/>
    <w:rsid w:val="00E918BF"/>
    <w:rsid w:val="00E91935"/>
    <w:rsid w:val="00E91B6E"/>
    <w:rsid w:val="00E92628"/>
    <w:rsid w:val="00E92A23"/>
    <w:rsid w:val="00E9317F"/>
    <w:rsid w:val="00E938D9"/>
    <w:rsid w:val="00E940FC"/>
    <w:rsid w:val="00E9508D"/>
    <w:rsid w:val="00E9546E"/>
    <w:rsid w:val="00E9617D"/>
    <w:rsid w:val="00E96F6F"/>
    <w:rsid w:val="00E9776D"/>
    <w:rsid w:val="00E97946"/>
    <w:rsid w:val="00E97C3E"/>
    <w:rsid w:val="00EA0883"/>
    <w:rsid w:val="00EA0AAB"/>
    <w:rsid w:val="00EA0BAE"/>
    <w:rsid w:val="00EA1CF4"/>
    <w:rsid w:val="00EA1D90"/>
    <w:rsid w:val="00EA2173"/>
    <w:rsid w:val="00EA2B40"/>
    <w:rsid w:val="00EA3028"/>
    <w:rsid w:val="00EA3085"/>
    <w:rsid w:val="00EA32FA"/>
    <w:rsid w:val="00EA33EB"/>
    <w:rsid w:val="00EA412F"/>
    <w:rsid w:val="00EA54D4"/>
    <w:rsid w:val="00EA585C"/>
    <w:rsid w:val="00EA6261"/>
    <w:rsid w:val="00EA6524"/>
    <w:rsid w:val="00EA6C47"/>
    <w:rsid w:val="00EA7382"/>
    <w:rsid w:val="00EA79AE"/>
    <w:rsid w:val="00EB03D7"/>
    <w:rsid w:val="00EB0B04"/>
    <w:rsid w:val="00EB1336"/>
    <w:rsid w:val="00EB1444"/>
    <w:rsid w:val="00EB1B97"/>
    <w:rsid w:val="00EB1E0E"/>
    <w:rsid w:val="00EB238B"/>
    <w:rsid w:val="00EB3074"/>
    <w:rsid w:val="00EB331A"/>
    <w:rsid w:val="00EB41C0"/>
    <w:rsid w:val="00EB4AC1"/>
    <w:rsid w:val="00EB5027"/>
    <w:rsid w:val="00EB58C1"/>
    <w:rsid w:val="00EB608B"/>
    <w:rsid w:val="00EB6EAB"/>
    <w:rsid w:val="00EB727C"/>
    <w:rsid w:val="00EB7774"/>
    <w:rsid w:val="00EB7C3E"/>
    <w:rsid w:val="00EC0193"/>
    <w:rsid w:val="00EC186A"/>
    <w:rsid w:val="00EC22AC"/>
    <w:rsid w:val="00EC23D8"/>
    <w:rsid w:val="00EC2FC0"/>
    <w:rsid w:val="00EC305D"/>
    <w:rsid w:val="00EC3766"/>
    <w:rsid w:val="00EC3D49"/>
    <w:rsid w:val="00EC41D3"/>
    <w:rsid w:val="00EC5848"/>
    <w:rsid w:val="00EC64E6"/>
    <w:rsid w:val="00EC6CEB"/>
    <w:rsid w:val="00EC7538"/>
    <w:rsid w:val="00ED02BC"/>
    <w:rsid w:val="00ED0320"/>
    <w:rsid w:val="00ED0436"/>
    <w:rsid w:val="00ED076D"/>
    <w:rsid w:val="00ED10E4"/>
    <w:rsid w:val="00ED1DBE"/>
    <w:rsid w:val="00ED21F1"/>
    <w:rsid w:val="00ED223C"/>
    <w:rsid w:val="00ED2668"/>
    <w:rsid w:val="00ED2707"/>
    <w:rsid w:val="00ED2EA5"/>
    <w:rsid w:val="00ED2F1B"/>
    <w:rsid w:val="00ED38F9"/>
    <w:rsid w:val="00ED40F6"/>
    <w:rsid w:val="00ED4AA0"/>
    <w:rsid w:val="00ED4E44"/>
    <w:rsid w:val="00ED59B7"/>
    <w:rsid w:val="00ED6B8A"/>
    <w:rsid w:val="00ED7558"/>
    <w:rsid w:val="00ED78BC"/>
    <w:rsid w:val="00ED79DB"/>
    <w:rsid w:val="00EE03A3"/>
    <w:rsid w:val="00EE05B5"/>
    <w:rsid w:val="00EE07F4"/>
    <w:rsid w:val="00EE10F0"/>
    <w:rsid w:val="00EE19F6"/>
    <w:rsid w:val="00EE1D10"/>
    <w:rsid w:val="00EE2C4A"/>
    <w:rsid w:val="00EE2C8E"/>
    <w:rsid w:val="00EE32CA"/>
    <w:rsid w:val="00EE35A7"/>
    <w:rsid w:val="00EE3AE3"/>
    <w:rsid w:val="00EE3AED"/>
    <w:rsid w:val="00EE44C7"/>
    <w:rsid w:val="00EE50FD"/>
    <w:rsid w:val="00EE549A"/>
    <w:rsid w:val="00EE6DB7"/>
    <w:rsid w:val="00EE6F90"/>
    <w:rsid w:val="00EE7EB3"/>
    <w:rsid w:val="00EF0325"/>
    <w:rsid w:val="00EF0656"/>
    <w:rsid w:val="00EF0C84"/>
    <w:rsid w:val="00EF16F9"/>
    <w:rsid w:val="00EF1869"/>
    <w:rsid w:val="00EF1E67"/>
    <w:rsid w:val="00EF24DF"/>
    <w:rsid w:val="00EF2DF4"/>
    <w:rsid w:val="00EF34E3"/>
    <w:rsid w:val="00EF3608"/>
    <w:rsid w:val="00EF3645"/>
    <w:rsid w:val="00EF368D"/>
    <w:rsid w:val="00EF40D9"/>
    <w:rsid w:val="00EF479D"/>
    <w:rsid w:val="00EF4894"/>
    <w:rsid w:val="00EF4D55"/>
    <w:rsid w:val="00EF6450"/>
    <w:rsid w:val="00EF64A3"/>
    <w:rsid w:val="00EF6FFE"/>
    <w:rsid w:val="00EF712A"/>
    <w:rsid w:val="00EF7263"/>
    <w:rsid w:val="00EF7528"/>
    <w:rsid w:val="00EF76C9"/>
    <w:rsid w:val="00EF7986"/>
    <w:rsid w:val="00F000BA"/>
    <w:rsid w:val="00F0023B"/>
    <w:rsid w:val="00F00D94"/>
    <w:rsid w:val="00F00F19"/>
    <w:rsid w:val="00F0106D"/>
    <w:rsid w:val="00F011F8"/>
    <w:rsid w:val="00F01ED6"/>
    <w:rsid w:val="00F021C0"/>
    <w:rsid w:val="00F022A8"/>
    <w:rsid w:val="00F02482"/>
    <w:rsid w:val="00F02994"/>
    <w:rsid w:val="00F03473"/>
    <w:rsid w:val="00F034FC"/>
    <w:rsid w:val="00F0393C"/>
    <w:rsid w:val="00F03A20"/>
    <w:rsid w:val="00F040D0"/>
    <w:rsid w:val="00F041A6"/>
    <w:rsid w:val="00F04622"/>
    <w:rsid w:val="00F04B1C"/>
    <w:rsid w:val="00F0524A"/>
    <w:rsid w:val="00F05454"/>
    <w:rsid w:val="00F054C9"/>
    <w:rsid w:val="00F056B1"/>
    <w:rsid w:val="00F0752D"/>
    <w:rsid w:val="00F100FE"/>
    <w:rsid w:val="00F112D1"/>
    <w:rsid w:val="00F11DB3"/>
    <w:rsid w:val="00F12067"/>
    <w:rsid w:val="00F1206E"/>
    <w:rsid w:val="00F1263E"/>
    <w:rsid w:val="00F132F6"/>
    <w:rsid w:val="00F135EA"/>
    <w:rsid w:val="00F1375D"/>
    <w:rsid w:val="00F14110"/>
    <w:rsid w:val="00F148C6"/>
    <w:rsid w:val="00F159DD"/>
    <w:rsid w:val="00F1631A"/>
    <w:rsid w:val="00F16F7D"/>
    <w:rsid w:val="00F200D3"/>
    <w:rsid w:val="00F20E62"/>
    <w:rsid w:val="00F20E8D"/>
    <w:rsid w:val="00F21905"/>
    <w:rsid w:val="00F22F56"/>
    <w:rsid w:val="00F2342D"/>
    <w:rsid w:val="00F23731"/>
    <w:rsid w:val="00F23FA3"/>
    <w:rsid w:val="00F244C7"/>
    <w:rsid w:val="00F24F01"/>
    <w:rsid w:val="00F25029"/>
    <w:rsid w:val="00F2520F"/>
    <w:rsid w:val="00F252DA"/>
    <w:rsid w:val="00F253CC"/>
    <w:rsid w:val="00F263B1"/>
    <w:rsid w:val="00F26E27"/>
    <w:rsid w:val="00F27335"/>
    <w:rsid w:val="00F2742D"/>
    <w:rsid w:val="00F30933"/>
    <w:rsid w:val="00F30AFB"/>
    <w:rsid w:val="00F3120C"/>
    <w:rsid w:val="00F32099"/>
    <w:rsid w:val="00F32230"/>
    <w:rsid w:val="00F323F2"/>
    <w:rsid w:val="00F32849"/>
    <w:rsid w:val="00F33A53"/>
    <w:rsid w:val="00F33B4C"/>
    <w:rsid w:val="00F34088"/>
    <w:rsid w:val="00F3426C"/>
    <w:rsid w:val="00F3455B"/>
    <w:rsid w:val="00F34E13"/>
    <w:rsid w:val="00F34FB3"/>
    <w:rsid w:val="00F358E2"/>
    <w:rsid w:val="00F35FEE"/>
    <w:rsid w:val="00F36AF2"/>
    <w:rsid w:val="00F36C39"/>
    <w:rsid w:val="00F3717B"/>
    <w:rsid w:val="00F37441"/>
    <w:rsid w:val="00F378AC"/>
    <w:rsid w:val="00F37951"/>
    <w:rsid w:val="00F40306"/>
    <w:rsid w:val="00F40E59"/>
    <w:rsid w:val="00F41BED"/>
    <w:rsid w:val="00F41DCF"/>
    <w:rsid w:val="00F420AC"/>
    <w:rsid w:val="00F428E0"/>
    <w:rsid w:val="00F42D21"/>
    <w:rsid w:val="00F43077"/>
    <w:rsid w:val="00F4385C"/>
    <w:rsid w:val="00F43A41"/>
    <w:rsid w:val="00F43C43"/>
    <w:rsid w:val="00F43DE6"/>
    <w:rsid w:val="00F44C09"/>
    <w:rsid w:val="00F450B3"/>
    <w:rsid w:val="00F45875"/>
    <w:rsid w:val="00F4597A"/>
    <w:rsid w:val="00F45B54"/>
    <w:rsid w:val="00F45CE0"/>
    <w:rsid w:val="00F474F6"/>
    <w:rsid w:val="00F476E1"/>
    <w:rsid w:val="00F50B8A"/>
    <w:rsid w:val="00F51DD6"/>
    <w:rsid w:val="00F52873"/>
    <w:rsid w:val="00F52DFB"/>
    <w:rsid w:val="00F5326A"/>
    <w:rsid w:val="00F533E2"/>
    <w:rsid w:val="00F537E6"/>
    <w:rsid w:val="00F53D3A"/>
    <w:rsid w:val="00F541F2"/>
    <w:rsid w:val="00F54AA3"/>
    <w:rsid w:val="00F54D40"/>
    <w:rsid w:val="00F54FC0"/>
    <w:rsid w:val="00F55010"/>
    <w:rsid w:val="00F56748"/>
    <w:rsid w:val="00F57926"/>
    <w:rsid w:val="00F57ACF"/>
    <w:rsid w:val="00F60019"/>
    <w:rsid w:val="00F60CAD"/>
    <w:rsid w:val="00F60D77"/>
    <w:rsid w:val="00F60F7B"/>
    <w:rsid w:val="00F612F6"/>
    <w:rsid w:val="00F613C3"/>
    <w:rsid w:val="00F61DF6"/>
    <w:rsid w:val="00F626D4"/>
    <w:rsid w:val="00F63A28"/>
    <w:rsid w:val="00F659E1"/>
    <w:rsid w:val="00F65DE1"/>
    <w:rsid w:val="00F65FF6"/>
    <w:rsid w:val="00F662F8"/>
    <w:rsid w:val="00F665A1"/>
    <w:rsid w:val="00F66D97"/>
    <w:rsid w:val="00F66F1A"/>
    <w:rsid w:val="00F70406"/>
    <w:rsid w:val="00F7104E"/>
    <w:rsid w:val="00F71601"/>
    <w:rsid w:val="00F72888"/>
    <w:rsid w:val="00F731EE"/>
    <w:rsid w:val="00F732BC"/>
    <w:rsid w:val="00F732FA"/>
    <w:rsid w:val="00F74552"/>
    <w:rsid w:val="00F74AEF"/>
    <w:rsid w:val="00F7512A"/>
    <w:rsid w:val="00F75E5B"/>
    <w:rsid w:val="00F763A5"/>
    <w:rsid w:val="00F76AFA"/>
    <w:rsid w:val="00F77403"/>
    <w:rsid w:val="00F776FC"/>
    <w:rsid w:val="00F778F6"/>
    <w:rsid w:val="00F77C9A"/>
    <w:rsid w:val="00F80355"/>
    <w:rsid w:val="00F80607"/>
    <w:rsid w:val="00F80619"/>
    <w:rsid w:val="00F80D09"/>
    <w:rsid w:val="00F8108E"/>
    <w:rsid w:val="00F818A3"/>
    <w:rsid w:val="00F82536"/>
    <w:rsid w:val="00F8280F"/>
    <w:rsid w:val="00F82816"/>
    <w:rsid w:val="00F83648"/>
    <w:rsid w:val="00F84250"/>
    <w:rsid w:val="00F84330"/>
    <w:rsid w:val="00F8451B"/>
    <w:rsid w:val="00F85541"/>
    <w:rsid w:val="00F8612C"/>
    <w:rsid w:val="00F86BC7"/>
    <w:rsid w:val="00F87F4C"/>
    <w:rsid w:val="00F9003A"/>
    <w:rsid w:val="00F903C6"/>
    <w:rsid w:val="00F90A92"/>
    <w:rsid w:val="00F90EF1"/>
    <w:rsid w:val="00F911A2"/>
    <w:rsid w:val="00F91C50"/>
    <w:rsid w:val="00F92629"/>
    <w:rsid w:val="00F92A89"/>
    <w:rsid w:val="00F92CE7"/>
    <w:rsid w:val="00F92EAC"/>
    <w:rsid w:val="00F9342A"/>
    <w:rsid w:val="00F94073"/>
    <w:rsid w:val="00F945C3"/>
    <w:rsid w:val="00F94AE8"/>
    <w:rsid w:val="00F94CE0"/>
    <w:rsid w:val="00F94E6C"/>
    <w:rsid w:val="00F95D41"/>
    <w:rsid w:val="00F95E22"/>
    <w:rsid w:val="00F95EC6"/>
    <w:rsid w:val="00F9671A"/>
    <w:rsid w:val="00F974A0"/>
    <w:rsid w:val="00F97D86"/>
    <w:rsid w:val="00FA11D9"/>
    <w:rsid w:val="00FA1F79"/>
    <w:rsid w:val="00FA2691"/>
    <w:rsid w:val="00FA2A2A"/>
    <w:rsid w:val="00FA34B5"/>
    <w:rsid w:val="00FA36D9"/>
    <w:rsid w:val="00FA3CB8"/>
    <w:rsid w:val="00FA46C0"/>
    <w:rsid w:val="00FA4ABA"/>
    <w:rsid w:val="00FA5D50"/>
    <w:rsid w:val="00FA6667"/>
    <w:rsid w:val="00FA7287"/>
    <w:rsid w:val="00FA7764"/>
    <w:rsid w:val="00FA7B32"/>
    <w:rsid w:val="00FB02BA"/>
    <w:rsid w:val="00FB0405"/>
    <w:rsid w:val="00FB1421"/>
    <w:rsid w:val="00FB1A6D"/>
    <w:rsid w:val="00FB276D"/>
    <w:rsid w:val="00FB27B7"/>
    <w:rsid w:val="00FB28AE"/>
    <w:rsid w:val="00FB2BB2"/>
    <w:rsid w:val="00FB2D55"/>
    <w:rsid w:val="00FB2E7B"/>
    <w:rsid w:val="00FB310A"/>
    <w:rsid w:val="00FB35F0"/>
    <w:rsid w:val="00FB4396"/>
    <w:rsid w:val="00FB5B63"/>
    <w:rsid w:val="00FB5DCF"/>
    <w:rsid w:val="00FB6150"/>
    <w:rsid w:val="00FB6297"/>
    <w:rsid w:val="00FB635E"/>
    <w:rsid w:val="00FB73AD"/>
    <w:rsid w:val="00FC0D86"/>
    <w:rsid w:val="00FC0E61"/>
    <w:rsid w:val="00FC113A"/>
    <w:rsid w:val="00FC1158"/>
    <w:rsid w:val="00FC15C4"/>
    <w:rsid w:val="00FC18A0"/>
    <w:rsid w:val="00FC1A4B"/>
    <w:rsid w:val="00FC1CCB"/>
    <w:rsid w:val="00FC2048"/>
    <w:rsid w:val="00FC2D0A"/>
    <w:rsid w:val="00FC3243"/>
    <w:rsid w:val="00FC36E4"/>
    <w:rsid w:val="00FC4498"/>
    <w:rsid w:val="00FC4F7C"/>
    <w:rsid w:val="00FC5DD2"/>
    <w:rsid w:val="00FC7723"/>
    <w:rsid w:val="00FC782E"/>
    <w:rsid w:val="00FD0108"/>
    <w:rsid w:val="00FD01A1"/>
    <w:rsid w:val="00FD04FD"/>
    <w:rsid w:val="00FD1590"/>
    <w:rsid w:val="00FD1E0C"/>
    <w:rsid w:val="00FD2354"/>
    <w:rsid w:val="00FD36FA"/>
    <w:rsid w:val="00FD37BA"/>
    <w:rsid w:val="00FD38DB"/>
    <w:rsid w:val="00FD38EF"/>
    <w:rsid w:val="00FD3A03"/>
    <w:rsid w:val="00FD3D3D"/>
    <w:rsid w:val="00FD6DFD"/>
    <w:rsid w:val="00FD6FA6"/>
    <w:rsid w:val="00FD7C9B"/>
    <w:rsid w:val="00FE0765"/>
    <w:rsid w:val="00FE1712"/>
    <w:rsid w:val="00FE204E"/>
    <w:rsid w:val="00FE3566"/>
    <w:rsid w:val="00FE364D"/>
    <w:rsid w:val="00FE3B8F"/>
    <w:rsid w:val="00FE4374"/>
    <w:rsid w:val="00FE45BA"/>
    <w:rsid w:val="00FE45E5"/>
    <w:rsid w:val="00FE4B0B"/>
    <w:rsid w:val="00FE4B12"/>
    <w:rsid w:val="00FE59D3"/>
    <w:rsid w:val="00FE6AA6"/>
    <w:rsid w:val="00FE7375"/>
    <w:rsid w:val="00FE7BAC"/>
    <w:rsid w:val="00FF083C"/>
    <w:rsid w:val="00FF149A"/>
    <w:rsid w:val="00FF1959"/>
    <w:rsid w:val="00FF2844"/>
    <w:rsid w:val="00FF2FC2"/>
    <w:rsid w:val="00FF4449"/>
    <w:rsid w:val="00FF4743"/>
    <w:rsid w:val="00FF4789"/>
    <w:rsid w:val="00FF4A2F"/>
    <w:rsid w:val="00FF570D"/>
    <w:rsid w:val="00FF5C39"/>
    <w:rsid w:val="00FF5CD3"/>
    <w:rsid w:val="00FF613D"/>
    <w:rsid w:val="00FF6253"/>
    <w:rsid w:val="00FF6364"/>
    <w:rsid w:val="00FF64C8"/>
    <w:rsid w:val="00FF6BF0"/>
    <w:rsid w:val="00FF6CF6"/>
    <w:rsid w:val="00FF73BE"/>
    <w:rsid w:val="00FF79AF"/>
    <w:rsid w:val="00FF7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6A670E"/>
  <w15:docId w15:val="{9B707D3F-1ADF-4679-B85B-6B0E8ADA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4EB"/>
    <w:pPr>
      <w:keepNext/>
      <w:keepLines/>
      <w:spacing w:before="480" w:after="0"/>
      <w:outlineLvl w:val="0"/>
    </w:pPr>
    <w:rPr>
      <w:rFonts w:ascii="Franklin Gothic Book" w:eastAsiaTheme="majorEastAsia" w:hAnsi="Franklin Gothic Book" w:cstheme="majorBidi"/>
      <w:bCs/>
      <w:noProof/>
      <w:sz w:val="44"/>
      <w:szCs w:val="44"/>
      <w:lang w:eastAsia="en-AU"/>
    </w:rPr>
  </w:style>
  <w:style w:type="paragraph" w:styleId="Heading2">
    <w:name w:val="heading 2"/>
    <w:basedOn w:val="Normal"/>
    <w:next w:val="Normal"/>
    <w:link w:val="Heading2Char"/>
    <w:uiPriority w:val="9"/>
    <w:unhideWhenUsed/>
    <w:qFormat/>
    <w:rsid w:val="00EE50FD"/>
    <w:pPr>
      <w:keepNext/>
      <w:keepLines/>
      <w:spacing w:before="200" w:after="0"/>
      <w:outlineLvl w:val="1"/>
    </w:pPr>
    <w:rPr>
      <w:rFonts w:ascii="Franklin Gothic Demi" w:eastAsiaTheme="majorEastAsia" w:hAnsi="Franklin Gothic Demi" w:cstheme="majorBidi"/>
      <w:bCs/>
      <w:sz w:val="24"/>
      <w:szCs w:val="24"/>
      <w:lang w:eastAsia="en-AU"/>
    </w:rPr>
  </w:style>
  <w:style w:type="paragraph" w:styleId="Heading3">
    <w:name w:val="heading 3"/>
    <w:basedOn w:val="Normal"/>
    <w:next w:val="Normal"/>
    <w:link w:val="Heading3Char"/>
    <w:uiPriority w:val="9"/>
    <w:unhideWhenUsed/>
    <w:qFormat/>
    <w:rsid w:val="006E65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0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2C"/>
    <w:rPr>
      <w:rFonts w:ascii="Tahoma" w:hAnsi="Tahoma" w:cs="Tahoma"/>
      <w:sz w:val="16"/>
      <w:szCs w:val="16"/>
    </w:rPr>
  </w:style>
  <w:style w:type="paragraph" w:styleId="Header">
    <w:name w:val="header"/>
    <w:basedOn w:val="Normal"/>
    <w:link w:val="HeaderChar"/>
    <w:uiPriority w:val="99"/>
    <w:unhideWhenUsed/>
    <w:rsid w:val="0049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2C"/>
  </w:style>
  <w:style w:type="paragraph" w:styleId="Footer">
    <w:name w:val="footer"/>
    <w:basedOn w:val="Normal"/>
    <w:link w:val="FooterChar"/>
    <w:uiPriority w:val="99"/>
    <w:unhideWhenUsed/>
    <w:rsid w:val="0049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2C"/>
  </w:style>
  <w:style w:type="paragraph" w:styleId="Title">
    <w:name w:val="Title"/>
    <w:basedOn w:val="Normal"/>
    <w:next w:val="Normal"/>
    <w:link w:val="TitleChar"/>
    <w:uiPriority w:val="10"/>
    <w:qFormat/>
    <w:rsid w:val="00497C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7C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7C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7C2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97C2C"/>
    <w:rPr>
      <w:color w:val="0000FF" w:themeColor="hyperlink"/>
      <w:u w:val="single"/>
    </w:rPr>
  </w:style>
  <w:style w:type="paragraph" w:styleId="ListParagraph">
    <w:name w:val="List Paragraph"/>
    <w:basedOn w:val="Normal"/>
    <w:uiPriority w:val="34"/>
    <w:qFormat/>
    <w:rsid w:val="00A262F9"/>
    <w:pPr>
      <w:ind w:left="720"/>
      <w:contextualSpacing/>
    </w:pPr>
  </w:style>
  <w:style w:type="character" w:customStyle="1" w:styleId="Heading2Char">
    <w:name w:val="Heading 2 Char"/>
    <w:basedOn w:val="DefaultParagraphFont"/>
    <w:link w:val="Heading2"/>
    <w:uiPriority w:val="9"/>
    <w:rsid w:val="00EE50FD"/>
    <w:rPr>
      <w:rFonts w:ascii="Franklin Gothic Demi" w:eastAsiaTheme="majorEastAsia" w:hAnsi="Franklin Gothic Demi" w:cstheme="majorBidi"/>
      <w:bCs/>
      <w:sz w:val="24"/>
      <w:szCs w:val="24"/>
      <w:lang w:eastAsia="en-AU"/>
    </w:rPr>
  </w:style>
  <w:style w:type="character" w:customStyle="1" w:styleId="Heading1Char">
    <w:name w:val="Heading 1 Char"/>
    <w:basedOn w:val="DefaultParagraphFont"/>
    <w:link w:val="Heading1"/>
    <w:uiPriority w:val="9"/>
    <w:rsid w:val="004554EB"/>
    <w:rPr>
      <w:rFonts w:ascii="Franklin Gothic Book" w:eastAsiaTheme="majorEastAsia" w:hAnsi="Franklin Gothic Book" w:cstheme="majorBidi"/>
      <w:bCs/>
      <w:noProof/>
      <w:sz w:val="44"/>
      <w:szCs w:val="44"/>
      <w:lang w:eastAsia="en-AU"/>
    </w:rPr>
  </w:style>
  <w:style w:type="paragraph" w:styleId="TOCHeading">
    <w:name w:val="TOC Heading"/>
    <w:basedOn w:val="Heading1"/>
    <w:next w:val="Normal"/>
    <w:uiPriority w:val="39"/>
    <w:unhideWhenUsed/>
    <w:qFormat/>
    <w:rsid w:val="009A4C20"/>
    <w:pPr>
      <w:outlineLvl w:val="9"/>
    </w:pPr>
    <w:rPr>
      <w:lang w:val="en-US" w:eastAsia="ja-JP"/>
    </w:rPr>
  </w:style>
  <w:style w:type="paragraph" w:styleId="TOC2">
    <w:name w:val="toc 2"/>
    <w:basedOn w:val="Normal"/>
    <w:next w:val="Normal"/>
    <w:autoRedefine/>
    <w:uiPriority w:val="39"/>
    <w:unhideWhenUsed/>
    <w:rsid w:val="00333F4E"/>
    <w:pPr>
      <w:tabs>
        <w:tab w:val="right" w:leader="dot" w:pos="9323"/>
      </w:tabs>
      <w:spacing w:after="100"/>
      <w:ind w:left="220"/>
    </w:pPr>
  </w:style>
  <w:style w:type="table" w:styleId="TableGrid">
    <w:name w:val="Table Grid"/>
    <w:basedOn w:val="TableNormal"/>
    <w:uiPriority w:val="59"/>
    <w:rsid w:val="0007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996"/>
    <w:pPr>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rsid w:val="006E652A"/>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EB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A176C"/>
    <w:pPr>
      <w:spacing w:after="100"/>
      <w:ind w:left="440"/>
    </w:pPr>
  </w:style>
  <w:style w:type="character" w:styleId="FollowedHyperlink">
    <w:name w:val="FollowedHyperlink"/>
    <w:basedOn w:val="DefaultParagraphFont"/>
    <w:uiPriority w:val="99"/>
    <w:semiHidden/>
    <w:unhideWhenUsed/>
    <w:rsid w:val="00B86C0B"/>
    <w:rPr>
      <w:color w:val="800080" w:themeColor="followedHyperlink"/>
      <w:u w:val="single"/>
    </w:rPr>
  </w:style>
  <w:style w:type="table" w:customStyle="1" w:styleId="TableGrid2">
    <w:name w:val="Table Grid2"/>
    <w:basedOn w:val="TableNormal"/>
    <w:next w:val="TableGrid"/>
    <w:rsid w:val="002956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5066"/>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333F4E"/>
    <w:pPr>
      <w:tabs>
        <w:tab w:val="right" w:leader="dot" w:pos="9323"/>
      </w:tabs>
      <w:spacing w:after="100"/>
    </w:pPr>
  </w:style>
  <w:style w:type="paragraph" w:customStyle="1" w:styleId="Pa15">
    <w:name w:val="Pa15"/>
    <w:basedOn w:val="Default"/>
    <w:next w:val="Default"/>
    <w:uiPriority w:val="99"/>
    <w:rsid w:val="00336AFC"/>
    <w:pPr>
      <w:spacing w:line="181" w:lineRule="atLeast"/>
    </w:pPr>
    <w:rPr>
      <w:rFonts w:ascii="ITC Franklin Gothic Book" w:hAnsi="ITC Franklin Gothic Book" w:cstheme="minorBidi"/>
      <w:color w:val="auto"/>
    </w:rPr>
  </w:style>
  <w:style w:type="character" w:customStyle="1" w:styleId="A8">
    <w:name w:val="A8"/>
    <w:uiPriority w:val="99"/>
    <w:rsid w:val="00336AFC"/>
    <w:rPr>
      <w:rFonts w:cs="ITC Franklin Gothic Book"/>
      <w:color w:val="000000"/>
    </w:rPr>
  </w:style>
  <w:style w:type="character" w:styleId="CommentReference">
    <w:name w:val="annotation reference"/>
    <w:basedOn w:val="DefaultParagraphFont"/>
    <w:uiPriority w:val="99"/>
    <w:semiHidden/>
    <w:unhideWhenUsed/>
    <w:rsid w:val="004C60A1"/>
    <w:rPr>
      <w:sz w:val="16"/>
      <w:szCs w:val="16"/>
    </w:rPr>
  </w:style>
  <w:style w:type="paragraph" w:styleId="CommentText">
    <w:name w:val="annotation text"/>
    <w:basedOn w:val="Normal"/>
    <w:link w:val="CommentTextChar"/>
    <w:uiPriority w:val="99"/>
    <w:semiHidden/>
    <w:unhideWhenUsed/>
    <w:rsid w:val="004C60A1"/>
    <w:pPr>
      <w:spacing w:line="240" w:lineRule="auto"/>
    </w:pPr>
    <w:rPr>
      <w:sz w:val="20"/>
      <w:szCs w:val="20"/>
    </w:rPr>
  </w:style>
  <w:style w:type="character" w:customStyle="1" w:styleId="CommentTextChar">
    <w:name w:val="Comment Text Char"/>
    <w:basedOn w:val="DefaultParagraphFont"/>
    <w:link w:val="CommentText"/>
    <w:uiPriority w:val="99"/>
    <w:semiHidden/>
    <w:rsid w:val="004C60A1"/>
    <w:rPr>
      <w:sz w:val="20"/>
      <w:szCs w:val="20"/>
    </w:rPr>
  </w:style>
  <w:style w:type="paragraph" w:styleId="CommentSubject">
    <w:name w:val="annotation subject"/>
    <w:basedOn w:val="CommentText"/>
    <w:next w:val="CommentText"/>
    <w:link w:val="CommentSubjectChar"/>
    <w:uiPriority w:val="99"/>
    <w:semiHidden/>
    <w:unhideWhenUsed/>
    <w:rsid w:val="004C60A1"/>
    <w:rPr>
      <w:b/>
      <w:bCs/>
    </w:rPr>
  </w:style>
  <w:style w:type="character" w:customStyle="1" w:styleId="CommentSubjectChar">
    <w:name w:val="Comment Subject Char"/>
    <w:basedOn w:val="CommentTextChar"/>
    <w:link w:val="CommentSubject"/>
    <w:uiPriority w:val="99"/>
    <w:semiHidden/>
    <w:rsid w:val="004C60A1"/>
    <w:rPr>
      <w:b/>
      <w:bCs/>
      <w:sz w:val="20"/>
      <w:szCs w:val="20"/>
    </w:rPr>
  </w:style>
  <w:style w:type="paragraph" w:styleId="Revision">
    <w:name w:val="Revision"/>
    <w:hidden/>
    <w:uiPriority w:val="99"/>
    <w:semiHidden/>
    <w:rsid w:val="004C60A1"/>
    <w:pPr>
      <w:spacing w:after="0" w:line="240" w:lineRule="auto"/>
    </w:pPr>
  </w:style>
  <w:style w:type="paragraph" w:customStyle="1" w:styleId="TableParagraph">
    <w:name w:val="Table Paragraph"/>
    <w:basedOn w:val="Normal"/>
    <w:uiPriority w:val="1"/>
    <w:qFormat/>
    <w:rsid w:val="00EE6F90"/>
    <w:pPr>
      <w:widowControl w:val="0"/>
      <w:autoSpaceDE w:val="0"/>
      <w:autoSpaceDN w:val="0"/>
      <w:spacing w:before="85" w:after="0" w:line="240" w:lineRule="auto"/>
      <w:ind w:left="113"/>
    </w:pPr>
    <w:rPr>
      <w:rFonts w:ascii="Franklin Gothic Book" w:eastAsia="Franklin Gothic Book" w:hAnsi="Franklin Gothic Book" w:cs="Franklin Gothic Book"/>
      <w:lang w:val="en-US" w:bidi="en-US"/>
    </w:rPr>
  </w:style>
  <w:style w:type="table" w:customStyle="1" w:styleId="TableGrid3">
    <w:name w:val="Table Grid3"/>
    <w:basedOn w:val="TableNormal"/>
    <w:next w:val="TableGrid"/>
    <w:uiPriority w:val="59"/>
    <w:rsid w:val="00DB1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10E2"/>
    <w:rPr>
      <w:rFonts w:ascii="Calibri" w:hAnsi="Calibri"/>
      <w:b/>
      <w:bCs/>
    </w:rPr>
  </w:style>
  <w:style w:type="table" w:customStyle="1" w:styleId="TableGrid4">
    <w:name w:val="Table Grid4"/>
    <w:basedOn w:val="TableNormal"/>
    <w:next w:val="TableGrid"/>
    <w:uiPriority w:val="59"/>
    <w:rsid w:val="00ED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5C9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3845">
      <w:bodyDiv w:val="1"/>
      <w:marLeft w:val="0"/>
      <w:marRight w:val="0"/>
      <w:marTop w:val="0"/>
      <w:marBottom w:val="0"/>
      <w:divBdr>
        <w:top w:val="none" w:sz="0" w:space="0" w:color="auto"/>
        <w:left w:val="none" w:sz="0" w:space="0" w:color="auto"/>
        <w:bottom w:val="none" w:sz="0" w:space="0" w:color="auto"/>
        <w:right w:val="none" w:sz="0" w:space="0" w:color="auto"/>
      </w:divBdr>
    </w:div>
    <w:div w:id="65152424">
      <w:bodyDiv w:val="1"/>
      <w:marLeft w:val="0"/>
      <w:marRight w:val="0"/>
      <w:marTop w:val="0"/>
      <w:marBottom w:val="0"/>
      <w:divBdr>
        <w:top w:val="none" w:sz="0" w:space="0" w:color="auto"/>
        <w:left w:val="none" w:sz="0" w:space="0" w:color="auto"/>
        <w:bottom w:val="none" w:sz="0" w:space="0" w:color="auto"/>
        <w:right w:val="none" w:sz="0" w:space="0" w:color="auto"/>
      </w:divBdr>
    </w:div>
    <w:div w:id="91123322">
      <w:bodyDiv w:val="1"/>
      <w:marLeft w:val="0"/>
      <w:marRight w:val="0"/>
      <w:marTop w:val="0"/>
      <w:marBottom w:val="0"/>
      <w:divBdr>
        <w:top w:val="none" w:sz="0" w:space="0" w:color="auto"/>
        <w:left w:val="none" w:sz="0" w:space="0" w:color="auto"/>
        <w:bottom w:val="none" w:sz="0" w:space="0" w:color="auto"/>
        <w:right w:val="none" w:sz="0" w:space="0" w:color="auto"/>
      </w:divBdr>
    </w:div>
    <w:div w:id="337970782">
      <w:bodyDiv w:val="1"/>
      <w:marLeft w:val="0"/>
      <w:marRight w:val="0"/>
      <w:marTop w:val="0"/>
      <w:marBottom w:val="0"/>
      <w:divBdr>
        <w:top w:val="none" w:sz="0" w:space="0" w:color="auto"/>
        <w:left w:val="none" w:sz="0" w:space="0" w:color="auto"/>
        <w:bottom w:val="none" w:sz="0" w:space="0" w:color="auto"/>
        <w:right w:val="none" w:sz="0" w:space="0" w:color="auto"/>
      </w:divBdr>
    </w:div>
    <w:div w:id="361328618">
      <w:bodyDiv w:val="1"/>
      <w:marLeft w:val="0"/>
      <w:marRight w:val="0"/>
      <w:marTop w:val="0"/>
      <w:marBottom w:val="0"/>
      <w:divBdr>
        <w:top w:val="none" w:sz="0" w:space="0" w:color="auto"/>
        <w:left w:val="none" w:sz="0" w:space="0" w:color="auto"/>
        <w:bottom w:val="none" w:sz="0" w:space="0" w:color="auto"/>
        <w:right w:val="none" w:sz="0" w:space="0" w:color="auto"/>
      </w:divBdr>
    </w:div>
    <w:div w:id="437606221">
      <w:bodyDiv w:val="1"/>
      <w:marLeft w:val="0"/>
      <w:marRight w:val="0"/>
      <w:marTop w:val="0"/>
      <w:marBottom w:val="0"/>
      <w:divBdr>
        <w:top w:val="none" w:sz="0" w:space="0" w:color="auto"/>
        <w:left w:val="none" w:sz="0" w:space="0" w:color="auto"/>
        <w:bottom w:val="none" w:sz="0" w:space="0" w:color="auto"/>
        <w:right w:val="none" w:sz="0" w:space="0" w:color="auto"/>
      </w:divBdr>
    </w:div>
    <w:div w:id="615260847">
      <w:bodyDiv w:val="1"/>
      <w:marLeft w:val="0"/>
      <w:marRight w:val="0"/>
      <w:marTop w:val="0"/>
      <w:marBottom w:val="0"/>
      <w:divBdr>
        <w:top w:val="none" w:sz="0" w:space="0" w:color="auto"/>
        <w:left w:val="none" w:sz="0" w:space="0" w:color="auto"/>
        <w:bottom w:val="none" w:sz="0" w:space="0" w:color="auto"/>
        <w:right w:val="none" w:sz="0" w:space="0" w:color="auto"/>
      </w:divBdr>
    </w:div>
    <w:div w:id="15193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legislation.tas.gov.au/view/html/inforce/current/act-1988-004?query=((PrintType%3D%22act.reprint%22+AND+Amending%3C%3E%22pure%22+AND+PitValid%3D%40pointInTime(20170728000000))+OR+(PrintType%3D%22act.reprint%22+AND+Amending%3D%22pure%22+AND+PitValid%3D%40pointInTime(20170728000000))+OR+(PrintType%3D%22reprint%22+AND+Amending%3C%3E%22pure%22+AND+PitValid%3D%40pointInTime(20170728000000))+OR+(PrintType%3D%22reprint%22+AND+Amending%3D%22pure%22+AND+PitValid%3D%40pointInTime(20170728000000)))+AND+Content%3D(%22workers%22+AND+%22rehabilitation%22)&amp;dQuery=Document+Types%3D%22%3Cspan+class%3D%27dq-highlight%27%3EActs%3C%2Fspan%3E%22%2C+Search+In%3D%22%3Cspan+class%3D%27dq-highlight%27%3ETitle%3C%2Fspan%3E%22%2C+Any+Words%3D%22%3Cspan+class%3D%27dq-highlight%27%3Eworkers+rehabilitation%3C%2Fspan%3E%22%2C+Point+In+Time%3D%22%3Cspan+class%3D%27dq-highlight%27%3E28%2F07%2F2017%3C%2Fspan%3E%223" TargetMode="External"/><Relationship Id="rId39" Type="http://schemas.openxmlformats.org/officeDocument/2006/relationships/hyperlink" Target="https://www.legislation.tas.gov.au/view/html/inforce/current/act-1988-004" TargetMode="External"/><Relationship Id="rId21" Type="http://schemas.openxmlformats.org/officeDocument/2006/relationships/header" Target="header7.xml"/><Relationship Id="rId34" Type="http://schemas.openxmlformats.org/officeDocument/2006/relationships/hyperlink" Target="https://www.legislation.tas.gov.au/view/html/inforce/current/act-1988-004" TargetMode="External"/><Relationship Id="rId42" Type="http://schemas.openxmlformats.org/officeDocument/2006/relationships/hyperlink" Target="https://www.legislation.tas.gov.au/view/html/inforce/current/act-1988-004" TargetMode="External"/><Relationship Id="rId47" Type="http://schemas.openxmlformats.org/officeDocument/2006/relationships/hyperlink" Target="https://www.legislation.tas.gov.au/view/html/inforce/current/act-1988-004" TargetMode="External"/><Relationship Id="rId50" Type="http://schemas.openxmlformats.org/officeDocument/2006/relationships/hyperlink" Target="https://www.legislation.tas.gov.au/view/html/inforce/current/act-1988-004" TargetMode="External"/><Relationship Id="rId55" Type="http://schemas.openxmlformats.org/officeDocument/2006/relationships/hyperlink" Target="https://www.legislation.tas.gov.au/view/html/inforce/current/act-1988-004" TargetMode="External"/><Relationship Id="rId63" Type="http://schemas.openxmlformats.org/officeDocument/2006/relationships/image" Target="media/image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orksafe.tas.gov.au/home" TargetMode="External"/><Relationship Id="rId20" Type="http://schemas.openxmlformats.org/officeDocument/2006/relationships/header" Target="header6.xml"/><Relationship Id="rId29" Type="http://schemas.openxmlformats.org/officeDocument/2006/relationships/hyperlink" Target="https://www.legislation.tas.gov.au/view/html/inforce/current/sr-2011-069" TargetMode="External"/><Relationship Id="rId41" Type="http://schemas.openxmlformats.org/officeDocument/2006/relationships/hyperlink" Target="https://www.legislation.tas.gov.au/view/html/inforce/current/act-1988-004" TargetMode="External"/><Relationship Id="rId54" Type="http://schemas.openxmlformats.org/officeDocument/2006/relationships/hyperlink" Target="https://www.legislation.tas.gov.au/view/html/inforce/current/act-1988-004" TargetMode="External"/><Relationship Id="rId62"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yperlink" Target="https://www.legislation.tas.gov.au/view/html/inforce/current/act-1988-004" TargetMode="External"/><Relationship Id="rId37" Type="http://schemas.openxmlformats.org/officeDocument/2006/relationships/hyperlink" Target="https://www.legislation.tas.gov.au/view/html/inforce/current/act-1988-004" TargetMode="External"/><Relationship Id="rId40" Type="http://schemas.openxmlformats.org/officeDocument/2006/relationships/hyperlink" Target="https://www.worksafe.tas.gov.au/topics/compensation/workers-compensation/injury-management-co-ordinators-imcs" TargetMode="External"/><Relationship Id="rId45" Type="http://schemas.openxmlformats.org/officeDocument/2006/relationships/hyperlink" Target="https://www.legislation.tas.gov.au/view/html/inforce/current/act-1988-004" TargetMode="External"/><Relationship Id="rId53" Type="http://schemas.openxmlformats.org/officeDocument/2006/relationships/hyperlink" Target="https://www.legislation.tas.gov.au/view/html/inforce/current/act-1988-004" TargetMode="External"/><Relationship Id="rId58" Type="http://schemas.openxmlformats.org/officeDocument/2006/relationships/hyperlink" Target="https://www.legislation.tas.gov.au/view/html/inforce/current/act-1988-004" TargetMode="External"/><Relationship Id="rId5" Type="http://schemas.openxmlformats.org/officeDocument/2006/relationships/webSettings" Target="webSettings.xml"/><Relationship Id="rId15" Type="http://schemas.openxmlformats.org/officeDocument/2006/relationships/hyperlink" Target="https://www.legislation.tas.gov.au/view/html/inforce/current/act-1988-004?query=((PrintType%3D%22act.reprint%22+AND+Amending%3C%3E%22pure%22+AND+PitValid%3D%40pointInTime(20180315000000))+OR+(PrintType%3D%22act.reprint%22+AND+Amending%3D%22pure%22+AND+PitValid%3D%40pointInTime(20180315000000))+OR+(PrintType%3D%22reprint%22+AND+Amending%3C%3E%22pure%22+AND+PitValid%3D%40pointInTime(20180315000000))+OR+(PrintType%3D%22reprint%22+AND+Amending%3D%22pure%22+AND+PitValid%3D%40pointInTime(20180315000000)))+AND+Title%3D(%22workers%22+AND+%22%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workers%3C%2Fspan%3E%22%2C+Point+In+Time%3D%22%3Cspan+class%3D'dq-highlight'%3E15%2F03%2F2018%3C%2Fspan%3E%22" TargetMode="External"/><Relationship Id="rId23" Type="http://schemas.openxmlformats.org/officeDocument/2006/relationships/header" Target="header9.xml"/><Relationship Id="rId28" Type="http://schemas.openxmlformats.org/officeDocument/2006/relationships/hyperlink" Target="https://www.legislation.tas.gov.au/view/html/inforce/current/act-1988-004" TargetMode="External"/><Relationship Id="rId36" Type="http://schemas.openxmlformats.org/officeDocument/2006/relationships/hyperlink" Target="https://www.legislation.tas.gov.au/view/html/inforce/current/act-1988-004?query=((PrintType%3D%22act.reprint%22+AND+Amending%3C%3E%22pure%22+AND+PitValid%3D%40pointInTime(20200129000000))+OR+(PrintType%3D%22act.reprint%22+AND+Amending%3D%22pure%22+AND+PitValid%3D%40pointInTime(20200129000000))+OR+(PrintType%3D%22reprint%22+AND+Amending%3C%3E%22pure%22+AND+PitValid%3D%40pointInTime(20200129000000))+OR+(PrintType%3D%22reprint%22+AND+Amending%3D%22pure%22+AND+PitValid%3D%40pointInTime(20200129000000)))+AND+Title%3D(%22Workers%22+AND+%22Rehabilitation%22+AND+%22and%22+AND+%22Compensation%22+AND+%22Act%22+AND+%221988%22)&amp;dQuery=Document+Types%3D%22%3Cspan+class%3D%27dq-highlight%27%3EActs%3C%2Fspan%3E%2C+%3Cspan+class%3D%27dq-highlight%27%3EAmending+Acts%3C%2Fspan%3E%2C+%3Cspan+class%3D%27dq-highlight%27%3ESRs%3C%2Fspan%3E%2C+%3Cspan+class%3D%27dq-highlight%27%3EAmending+SRs%3C%2Fspan%3E%22%2C+Search+In%3D%22%3Cspan+class%3D%27dq-highlight%27%3ETitle%3C%2Fspan%3E%22%2C+All+Words%3D%22%3Cspan+class%3D%27dq-highlight%27%3EWorkers+Rehabilitation+and+Compensation+Act+1988%3C%2Fspan%3E%22%2C+Point+In+Time%3D%22%3Cspan+class%3D%27dq-highlight%27%3E29%2F01%2F2020%3C%2Fspan%3E%22" TargetMode="External"/><Relationship Id="rId49" Type="http://schemas.openxmlformats.org/officeDocument/2006/relationships/hyperlink" Target="https://www.legislation.tas.gov.au/view/html/inforce/current/act-1988-004" TargetMode="External"/><Relationship Id="rId57" Type="http://schemas.openxmlformats.org/officeDocument/2006/relationships/hyperlink" Target="https://www.legislation.tas.gov.au/view/html/inforce/current/act-1988-004" TargetMode="External"/><Relationship Id="rId61" Type="http://schemas.openxmlformats.org/officeDocument/2006/relationships/hyperlink" Target="mailto:wstinfo@justice.tas.gov.au"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thelaw.tas.gov.au/print/index.w3p;cond=;doc_id=4%2B%2B1988%2BGS36%40EN%2B20170710000000;histon=;rec=;term=" TargetMode="External"/><Relationship Id="rId44" Type="http://schemas.openxmlformats.org/officeDocument/2006/relationships/hyperlink" Target="https://www.worksafe.tas.gov.au/topics/compensation/workers-compensation/information-for-workplace-rehabilitation-providers/list-of-accredited-wrps" TargetMode="External"/><Relationship Id="rId52" Type="http://schemas.openxmlformats.org/officeDocument/2006/relationships/hyperlink" Target="https://www.legislation.tas.gov.au/view/html/inforce/current/act-1988-004" TargetMode="External"/><Relationship Id="rId60" Type="http://schemas.openxmlformats.org/officeDocument/2006/relationships/hyperlink" Target="https://www.legislation.tas.gov.au/view/html/inforce/current/act-1988-00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tas.gov.au/" TargetMode="External"/><Relationship Id="rId22" Type="http://schemas.openxmlformats.org/officeDocument/2006/relationships/header" Target="header8.xml"/><Relationship Id="rId27" Type="http://schemas.openxmlformats.org/officeDocument/2006/relationships/hyperlink" Target="https://www.legislation.tas.gov.au/view/html/inforce/current/act-1988-004?query=((PrintType%3D%22act.reprint%22+AND+Amending%3C%3E%22pure%22+AND+PitValid%3D%40pointInTime(20170728000000))+OR+(PrintType%3D%22act.reprint%22+AND+Amending%3D%22pure%22+AND+PitValid%3D%40pointInTime(20170728000000))+OR+(PrintType%3D%22reprint%22+AND+Amending%3C%3E%22pure%22+AND+PitValid%3D%40pointInTime(20170728000000))+OR+(PrintType%3D%22reprint%22+AND+Amending%3D%22pure%22+AND+PitValid%3D%40pointInTime(20170728000000)))+AND+Content%3D(%22workers%22+AND+%22rehabilitation%22)&amp;dQuery=Document+Types%3D%22%3Cspan+class%3D'dq-highlight'%3EActs%3C%2Fspan%3E%22%2C+Search+In%3D%22%3Cspan+class%3D'dq-highlight'%3ETitle%3C%2Fspan%3E%22%2C+Any+Words%3D%22%3Cspan+class%3D'dq-highlight'%3Eworkers+rehabilitation%3C%2Fspan%3E%22%2C+Point+In+Time%3D%22%3Cspan+class%3D'dq-highlight'%3E28%2F07%2F2017%3C%2Fspan%3E%22" TargetMode="External"/><Relationship Id="rId30" Type="http://schemas.openxmlformats.org/officeDocument/2006/relationships/hyperlink" Target="http://www.thelaw.tas.gov.au/print/index.w3p;cond=;doc_id=4%2B%2B1988%2BGS36%40EN%2B20170710000000;histon=;rec=;term=" TargetMode="External"/><Relationship Id="rId35" Type="http://schemas.openxmlformats.org/officeDocument/2006/relationships/hyperlink" Target="https://www.legislation.tas.gov.au/view/html/inforce/current/act-1988-004?query=((PrintType%3D%22act.reprint%22+AND+Amending%3C%3E%22pure%22+AND+PitValid%3D%40pointInTime(20170728000000))+OR+(PrintType%3D%22act.reprint%22+AND+Amending%3D%22pure%22+AND+PitValid%3D%40pointInTime(20170728000000))+OR+(PrintType%3D%22reprint%22+AND+Amending%3C%3E%22pure%22+AND+PitValid%3D%40pointInTime(20170728000000))+OR+(PrintType%3D%22reprint%22+AND+Amending%3D%22pure%22+AND+PitValid%3D%40pointInTime(20170728000000)))+AND+Content%3D(%22workers%22+AND+%22rehabilitation%22)&amp;dQuery=Document+Types%3D%22%3Cspan+class%3D%27dq-highlight%27%3EActs%3C%2Fspan%3E%22%2C+Search+In%3D%22%3Cspan+class%3D%27dq-highlight%27%3ETitle%3C%2Fspan%3E%22%2C+Any+Words%3D%22%3Cspan+class%3D%27dq-highlight%27%3Eworkers+rehabilitation%3C%2Fspan%3E%22%2C+Point+In+Time%3D%22%3Cspan+class%3D%27dq-highlight%27%3E28%2F07%2F2017%3C%2Fspan%3E%223" TargetMode="External"/><Relationship Id="rId43" Type="http://schemas.openxmlformats.org/officeDocument/2006/relationships/hyperlink" Target="https://www.legislation.tas.gov.au/view/html/inforce/current/act-1988-004" TargetMode="External"/><Relationship Id="rId48" Type="http://schemas.openxmlformats.org/officeDocument/2006/relationships/hyperlink" Target="https://www.legislation.tas.gov.au/view/html/inforce/current/act-1988-004" TargetMode="External"/><Relationship Id="rId56" Type="http://schemas.openxmlformats.org/officeDocument/2006/relationships/hyperlink" Target="https://www.legislation.tas.gov.au/view/html/inforce/current/act-1988-004"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legislation.tas.gov.au/view/html/inforce/current/act-1988-00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orkcover.tas.gov.au/insurance/licensed_insurers/guidelines_for_licensed_insurers" TargetMode="External"/><Relationship Id="rId25" Type="http://schemas.openxmlformats.org/officeDocument/2006/relationships/hyperlink" Target="https://worksafe.tas.gov.au/__data/assets/pdf_file/0008/545777/Guidelines-for-IMP.pdf" TargetMode="External"/><Relationship Id="rId33" Type="http://schemas.openxmlformats.org/officeDocument/2006/relationships/hyperlink" Target="https://www.legislation.tas.gov.au/view/html/inforce/current/act-1988-004" TargetMode="External"/><Relationship Id="rId38" Type="http://schemas.openxmlformats.org/officeDocument/2006/relationships/hyperlink" Target="https://www.legislation.tas.gov.au/view/html/inforce/current/act-1988-004" TargetMode="External"/><Relationship Id="rId46" Type="http://schemas.openxmlformats.org/officeDocument/2006/relationships/hyperlink" Target="https://www.legislation.tas.gov.au/view/html/inforce/current/act-1988-004" TargetMode="External"/><Relationship Id="rId59" Type="http://schemas.openxmlformats.org/officeDocument/2006/relationships/hyperlink" Target="https://www.legislation.tas.gov.au/view/html/inforce/current/act-1988-00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F77B-D252-41D2-9569-A7C497CD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13861</Words>
  <Characters>73745</Characters>
  <Application>Microsoft Office Word</Application>
  <DocSecurity>4</DocSecurity>
  <Lines>1569</Lines>
  <Paragraphs>1123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Petrie, Tania</dc:creator>
  <cp:lastModifiedBy>Singha, Sonia</cp:lastModifiedBy>
  <cp:revision>2</cp:revision>
  <cp:lastPrinted>2019-08-08T03:59:00Z</cp:lastPrinted>
  <dcterms:created xsi:type="dcterms:W3CDTF">2023-04-04T23:20:00Z</dcterms:created>
  <dcterms:modified xsi:type="dcterms:W3CDTF">2023-04-04T23:20:00Z</dcterms:modified>
</cp:coreProperties>
</file>